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9C5C4A" w14:textId="77777777" w:rsidR="00A92363" w:rsidRDefault="00ED4337">
      <w:pPr>
        <w:rPr>
          <w:rFonts w:cs="Arial"/>
          <w:b/>
          <w:bCs/>
          <w:color w:val="7EA8AD"/>
          <w:sz w:val="40"/>
          <w:szCs w:val="40"/>
        </w:rPr>
      </w:pPr>
      <w:r w:rsidRPr="00ED4337">
        <w:rPr>
          <w:rFonts w:cs="Arial"/>
          <w:b/>
          <w:bCs/>
          <w:color w:val="7EA8AD"/>
          <w:sz w:val="40"/>
          <w:szCs w:val="40"/>
        </w:rPr>
        <w:t>ANCR Extension for ISO/IEC TS 27560:2023</w:t>
      </w:r>
    </w:p>
    <w:p w14:paraId="4EFEF9CC" w14:textId="7AE8792B" w:rsidR="004161F1" w:rsidRPr="004161F1" w:rsidRDefault="004161F1">
      <w:pPr>
        <w:rPr>
          <w:rFonts w:cs="Arial"/>
          <w:b/>
          <w:bCs/>
          <w:color w:val="7EA8AD"/>
          <w:sz w:val="32"/>
          <w:szCs w:val="32"/>
        </w:rPr>
      </w:pPr>
      <w:r w:rsidRPr="004161F1">
        <w:rPr>
          <w:rFonts w:cs="Arial"/>
          <w:b/>
          <w:bCs/>
          <w:color w:val="7EA8AD"/>
          <w:sz w:val="32"/>
          <w:szCs w:val="32"/>
        </w:rPr>
        <w:t>A Kantara Initiative Recommendation</w:t>
      </w:r>
    </w:p>
    <w:p w14:paraId="3D8D6F14" w14:textId="77777777" w:rsidR="00ED4337" w:rsidRDefault="00ED4337">
      <w:pPr>
        <w:rPr>
          <w:rFonts w:cs="Arial"/>
          <w:color w:val="000000" w:themeColor="text1"/>
        </w:rPr>
      </w:pPr>
    </w:p>
    <w:p w14:paraId="75EB3731" w14:textId="754473A3" w:rsidR="00ED4337" w:rsidRPr="003853C5" w:rsidRDefault="00ED4337" w:rsidP="00ED4337">
      <w:pPr>
        <w:rPr>
          <w:rStyle w:val="VersionNumber"/>
          <w:rFonts w:cs="Arial"/>
          <w:szCs w:val="22"/>
        </w:rPr>
      </w:pPr>
      <w:r w:rsidRPr="003853C5">
        <w:rPr>
          <w:rFonts w:cs="Arial"/>
          <w:b/>
          <w:szCs w:val="22"/>
        </w:rPr>
        <w:t>Version:</w:t>
      </w:r>
      <w:r w:rsidRPr="003853C5">
        <w:rPr>
          <w:rFonts w:cs="Arial"/>
          <w:szCs w:val="22"/>
        </w:rPr>
        <w:tab/>
      </w:r>
      <w:r w:rsidRPr="003853C5">
        <w:rPr>
          <w:rFonts w:cs="Arial"/>
          <w:szCs w:val="22"/>
        </w:rPr>
        <w:tab/>
      </w:r>
      <w:r w:rsidRPr="003853C5">
        <w:rPr>
          <w:rFonts w:cs="Arial"/>
          <w:szCs w:val="22"/>
        </w:rPr>
        <w:tab/>
      </w:r>
      <w:r>
        <w:t>1.0</w:t>
      </w:r>
    </w:p>
    <w:p w14:paraId="05A4251C" w14:textId="77777777" w:rsidR="00ED4337" w:rsidRPr="003853C5" w:rsidRDefault="00ED4337" w:rsidP="00ED4337">
      <w:pPr>
        <w:rPr>
          <w:rFonts w:cs="Arial"/>
          <w:szCs w:val="22"/>
        </w:rPr>
      </w:pPr>
    </w:p>
    <w:p w14:paraId="5BB14657" w14:textId="77777777" w:rsidR="00ED4337" w:rsidRPr="003853C5" w:rsidRDefault="00ED4337" w:rsidP="00ED4337">
      <w:pPr>
        <w:rPr>
          <w:rStyle w:val="DocumentDate"/>
          <w:rFonts w:cs="Arial"/>
          <w:szCs w:val="22"/>
        </w:rPr>
      </w:pPr>
      <w:r w:rsidRPr="003853C5">
        <w:rPr>
          <w:rFonts w:cs="Arial"/>
          <w:b/>
          <w:szCs w:val="22"/>
        </w:rPr>
        <w:t>Document Date:</w:t>
      </w:r>
      <w:r w:rsidRPr="003853C5">
        <w:rPr>
          <w:rFonts w:cs="Arial"/>
          <w:szCs w:val="22"/>
        </w:rPr>
        <w:tab/>
      </w:r>
      <w:r w:rsidRPr="003853C5">
        <w:rPr>
          <w:rFonts w:cs="Arial"/>
          <w:szCs w:val="22"/>
        </w:rPr>
        <w:tab/>
      </w:r>
      <w:r>
        <w:t>2026-09-23</w:t>
      </w:r>
    </w:p>
    <w:p w14:paraId="2C7B78D4" w14:textId="77777777" w:rsidR="00ED4337" w:rsidRPr="003853C5" w:rsidRDefault="00ED4337" w:rsidP="00ED4337">
      <w:pPr>
        <w:rPr>
          <w:rFonts w:cs="Arial"/>
          <w:szCs w:val="22"/>
        </w:rPr>
      </w:pPr>
    </w:p>
    <w:p w14:paraId="3AE454E4" w14:textId="6041BCFC" w:rsidR="00ED4337" w:rsidRPr="003853C5" w:rsidRDefault="00ED4337" w:rsidP="00ED4337">
      <w:pPr>
        <w:rPr>
          <w:rFonts w:cs="Arial"/>
          <w:szCs w:val="22"/>
        </w:rPr>
      </w:pPr>
      <w:r w:rsidRPr="003853C5">
        <w:rPr>
          <w:rFonts w:cs="Arial"/>
          <w:b/>
          <w:szCs w:val="22"/>
        </w:rPr>
        <w:t>Editors:</w:t>
      </w:r>
      <w:r w:rsidRPr="003853C5">
        <w:rPr>
          <w:rFonts w:cs="Arial"/>
          <w:szCs w:val="22"/>
        </w:rPr>
        <w:tab/>
      </w:r>
      <w:r w:rsidRPr="003853C5">
        <w:rPr>
          <w:rFonts w:cs="Arial"/>
          <w:szCs w:val="22"/>
        </w:rPr>
        <w:tab/>
      </w:r>
      <w:r w:rsidRPr="003853C5">
        <w:rPr>
          <w:rFonts w:cs="Arial"/>
          <w:szCs w:val="22"/>
        </w:rPr>
        <w:tab/>
      </w:r>
      <w:r>
        <w:t>Mark Lizar</w:t>
      </w:r>
    </w:p>
    <w:p w14:paraId="34FEB123" w14:textId="77777777" w:rsidR="00ED4337" w:rsidRPr="003853C5" w:rsidRDefault="00ED4337" w:rsidP="00ED4337">
      <w:pPr>
        <w:rPr>
          <w:rFonts w:cs="Arial"/>
          <w:szCs w:val="22"/>
        </w:rPr>
      </w:pPr>
    </w:p>
    <w:p w14:paraId="2C241603" w14:textId="77777777" w:rsidR="00ED4337" w:rsidRPr="003853C5" w:rsidRDefault="00ED4337" w:rsidP="00ED4337">
      <w:pPr>
        <w:rPr>
          <w:rFonts w:cs="Arial"/>
          <w:szCs w:val="22"/>
        </w:rPr>
      </w:pPr>
      <w:r w:rsidRPr="003853C5">
        <w:rPr>
          <w:rFonts w:cs="Arial"/>
          <w:b/>
          <w:szCs w:val="22"/>
        </w:rPr>
        <w:t>Reviewer:</w:t>
      </w:r>
      <w:r w:rsidRPr="003853C5">
        <w:rPr>
          <w:rFonts w:cs="Arial"/>
          <w:szCs w:val="22"/>
        </w:rPr>
        <w:tab/>
      </w:r>
      <w:r w:rsidRPr="003853C5">
        <w:rPr>
          <w:rFonts w:cs="Arial"/>
          <w:szCs w:val="22"/>
        </w:rPr>
        <w:tab/>
      </w:r>
      <w:r w:rsidRPr="003853C5">
        <w:rPr>
          <w:rFonts w:cs="Arial"/>
          <w:szCs w:val="22"/>
        </w:rPr>
        <w:tab/>
      </w:r>
      <w:r>
        <w:t>Sal D’Agostino</w:t>
      </w:r>
    </w:p>
    <w:p w14:paraId="7F6D4C59" w14:textId="77777777" w:rsidR="00ED4337" w:rsidRPr="003853C5" w:rsidRDefault="00ED4337" w:rsidP="00ED4337">
      <w:pPr>
        <w:rPr>
          <w:rFonts w:cs="Arial"/>
          <w:szCs w:val="22"/>
        </w:rPr>
      </w:pPr>
    </w:p>
    <w:p w14:paraId="6A43678C" w14:textId="52164C85" w:rsidR="00ED4337" w:rsidRPr="003853C5" w:rsidRDefault="00ED4337" w:rsidP="00167E71">
      <w:pPr>
        <w:ind w:left="2880" w:hanging="2880"/>
        <w:rPr>
          <w:rFonts w:cs="Arial"/>
          <w:b/>
          <w:szCs w:val="22"/>
        </w:rPr>
      </w:pPr>
      <w:r w:rsidRPr="003853C5">
        <w:rPr>
          <w:rFonts w:cs="Arial"/>
          <w:b/>
          <w:szCs w:val="22"/>
        </w:rPr>
        <w:t>Contributors:</w:t>
      </w:r>
      <w:r w:rsidRPr="003853C5">
        <w:rPr>
          <w:rFonts w:cs="Arial"/>
          <w:b/>
          <w:szCs w:val="22"/>
        </w:rPr>
        <w:tab/>
      </w:r>
      <w:r>
        <w:t>Gigliolla Agassini, Sal D’Agostino, Michele Drgon, Paul Knowles, Tim Lloyd, Tim Reiniger, Daniel Schleifer</w:t>
      </w:r>
    </w:p>
    <w:p w14:paraId="5512DCF0" w14:textId="77777777" w:rsidR="00ED4337" w:rsidRPr="003853C5" w:rsidRDefault="00ED4337" w:rsidP="00ED4337">
      <w:pPr>
        <w:rPr>
          <w:rFonts w:cs="Arial"/>
          <w:b/>
          <w:szCs w:val="22"/>
        </w:rPr>
      </w:pPr>
    </w:p>
    <w:p w14:paraId="71EEB059" w14:textId="3FFAD864" w:rsidR="00ED4337" w:rsidRPr="003853C5" w:rsidRDefault="00ED4337" w:rsidP="00ED4337">
      <w:pPr>
        <w:rPr>
          <w:rFonts w:cs="Arial"/>
          <w:szCs w:val="22"/>
        </w:rPr>
      </w:pPr>
      <w:r w:rsidRPr="003853C5">
        <w:rPr>
          <w:rFonts w:cs="Arial"/>
          <w:b/>
          <w:szCs w:val="22"/>
        </w:rPr>
        <w:t>Produced by:</w:t>
      </w:r>
      <w:r w:rsidRPr="003853C5">
        <w:rPr>
          <w:rFonts w:cs="Arial"/>
          <w:szCs w:val="22"/>
        </w:rPr>
        <w:tab/>
      </w:r>
      <w:r w:rsidRPr="003853C5">
        <w:rPr>
          <w:rFonts w:cs="Arial"/>
          <w:szCs w:val="22"/>
        </w:rPr>
        <w:tab/>
      </w:r>
      <w:r w:rsidR="003853C5">
        <w:rPr>
          <w:rFonts w:cs="Arial"/>
          <w:szCs w:val="22"/>
        </w:rPr>
        <w:tab/>
      </w:r>
      <w:r>
        <w:t>Anchored Notice and Consent Receipt (ANCR) Work Group</w:t>
      </w:r>
    </w:p>
    <w:p w14:paraId="169A6C43" w14:textId="77777777" w:rsidR="00ED4337" w:rsidRPr="003853C5" w:rsidRDefault="00ED4337" w:rsidP="00ED4337">
      <w:pPr>
        <w:rPr>
          <w:rFonts w:cs="Arial"/>
          <w:szCs w:val="22"/>
        </w:rPr>
      </w:pPr>
    </w:p>
    <w:p w14:paraId="6F9437DC" w14:textId="77777777" w:rsidR="00167E71" w:rsidRPr="003853C5" w:rsidRDefault="00ED4337" w:rsidP="00ED4337">
      <w:pPr>
        <w:tabs>
          <w:tab w:val="center" w:pos="4500"/>
        </w:tabs>
        <w:rPr>
          <w:rFonts w:cs="Arial"/>
          <w:b/>
          <w:szCs w:val="22"/>
        </w:rPr>
      </w:pPr>
      <w:r w:rsidRPr="003853C5">
        <w:rPr>
          <w:rFonts w:cs="Arial"/>
          <w:b/>
          <w:szCs w:val="22"/>
        </w:rPr>
        <w:t>Status:</w:t>
      </w:r>
    </w:p>
    <w:p w14:paraId="6CF04C27" w14:textId="3C8258C4" w:rsidR="00ED4337" w:rsidRPr="003853C5" w:rsidRDefault="00ED4337" w:rsidP="00ED4337">
      <w:pPr>
        <w:tabs>
          <w:tab w:val="center" w:pos="4500"/>
        </w:tabs>
        <w:rPr>
          <w:rFonts w:cs="Arial"/>
          <w:b/>
          <w:szCs w:val="22"/>
        </w:rPr>
      </w:pPr>
      <w:r w:rsidRPr="003853C5">
        <w:rPr>
          <w:rFonts w:cs="Arial"/>
          <w:b/>
          <w:szCs w:val="22"/>
        </w:rPr>
        <w:tab/>
      </w:r>
    </w:p>
    <w:p w14:paraId="59A65DBE" w14:textId="3ECB98F2" w:rsidR="00ED4337" w:rsidRPr="003853C5" w:rsidRDefault="00ED4337" w:rsidP="00ED4337">
      <w:pPr>
        <w:rPr>
          <w:rFonts w:cs="Arial"/>
          <w:szCs w:val="22"/>
        </w:rPr>
      </w:pPr>
      <w:r>
        <w:rPr>
          <w:rFonts w:cs="Arial"/>
        </w:rPr>
        <w:t xml:space="preserve">This document is a Draft Recommendation produced by the Anchored Notice and Consent Receipt (ANCR) Work Group, and has been approved by the Group for Public Comment and Intellectual Property Rights Review. See the Kantara Initiative </w:t>
      </w:r>
      <w:hyperlink r:id="rId8" w:history="1">
        <w:r w:rsidRPr="003853C5">
          <w:rPr>
            <w:rStyle w:val="Hyperlink"/>
            <w:rFonts w:cs="Arial"/>
            <w:szCs w:val="22"/>
          </w:rPr>
          <w:t>Operating Procedures</w:t>
        </w:r>
      </w:hyperlink>
      <w:r>
        <w:rPr>
          <w:rFonts w:cs="Arial"/>
        </w:rPr>
        <w:t xml:space="preserve"> for more information.</w:t>
      </w:r>
    </w:p>
    <w:p w14:paraId="287D2CD5" w14:textId="77777777" w:rsidR="00ED4337" w:rsidRPr="003853C5" w:rsidRDefault="00ED4337" w:rsidP="00ED4337">
      <w:pPr>
        <w:rPr>
          <w:rFonts w:cs="Arial"/>
          <w:szCs w:val="22"/>
        </w:rPr>
      </w:pPr>
    </w:p>
    <w:p w14:paraId="5E671950" w14:textId="77777777" w:rsidR="00ED4337" w:rsidRPr="003853C5" w:rsidRDefault="00ED4337" w:rsidP="00ED4337">
      <w:pPr>
        <w:rPr>
          <w:rFonts w:cs="Arial"/>
          <w:b/>
          <w:szCs w:val="22"/>
        </w:rPr>
      </w:pPr>
      <w:r w:rsidRPr="003853C5">
        <w:rPr>
          <w:rFonts w:cs="Arial"/>
          <w:b/>
          <w:szCs w:val="22"/>
        </w:rPr>
        <w:t>Abstract:</w:t>
      </w:r>
    </w:p>
    <w:p w14:paraId="5AA0D1A2" w14:textId="77777777" w:rsidR="00167E71" w:rsidRPr="003853C5" w:rsidRDefault="00167E71" w:rsidP="00ED4337">
      <w:pPr>
        <w:rPr>
          <w:rFonts w:cs="Arial"/>
          <w:b/>
          <w:szCs w:val="22"/>
        </w:rPr>
      </w:pPr>
    </w:p>
    <w:p w14:paraId="3443035B" w14:textId="0C694D18" w:rsidR="00ED4337" w:rsidRPr="003853C5" w:rsidRDefault="007B3F8D" w:rsidP="00ED4337">
      <w:pPr>
        <w:rPr>
          <w:rFonts w:cs="Arial"/>
          <w:szCs w:val="22"/>
        </w:rPr>
      </w:pPr>
      <w:r>
        <w:rPr>
          <w:rFonts w:cs="Arial"/>
          <w:highlight w:val="yellow"/>
        </w:rPr>
        <w:t>Anchored Notice and Consent Receipts for operational transparency. A notice receipt profile and extension of ISO/IEC TS 27560:2023. This document specifies a notice receipt information structure that profiles and extends ISO/IEC TS 27560:2023, consent record information structure.</w:t>
      </w:r>
    </w:p>
    <w:p w14:paraId="0A10D3D6" w14:textId="77777777" w:rsidR="007B3F8D" w:rsidRPr="003853C5" w:rsidRDefault="007B3F8D" w:rsidP="00ED4337">
      <w:pPr>
        <w:rPr>
          <w:rFonts w:cs="Arial"/>
          <w:szCs w:val="22"/>
        </w:rPr>
      </w:pPr>
    </w:p>
    <w:p w14:paraId="4E26FA4C" w14:textId="4F7362BD" w:rsidR="007B3F8D" w:rsidRPr="003853C5" w:rsidRDefault="00ED4337" w:rsidP="00ED4337">
      <w:pPr>
        <w:rPr>
          <w:rFonts w:cs="Arial"/>
          <w:b/>
          <w:szCs w:val="22"/>
        </w:rPr>
      </w:pPr>
      <w:r w:rsidRPr="003853C5">
        <w:rPr>
          <w:rFonts w:cs="Arial"/>
          <w:b/>
          <w:szCs w:val="22"/>
        </w:rPr>
        <w:t xml:space="preserve">IPR Option: </w:t>
      </w:r>
    </w:p>
    <w:p w14:paraId="505EBE26" w14:textId="77777777" w:rsidR="00167E71" w:rsidRPr="003853C5" w:rsidRDefault="00167E71" w:rsidP="00ED4337">
      <w:pPr>
        <w:rPr>
          <w:rFonts w:cs="Arial"/>
          <w:b/>
          <w:szCs w:val="22"/>
        </w:rPr>
      </w:pPr>
    </w:p>
    <w:p w14:paraId="35040201" w14:textId="48342362" w:rsidR="007B3F8D" w:rsidRPr="003853C5" w:rsidRDefault="007B3F8D" w:rsidP="00ED4337">
      <w:pPr>
        <w:rPr>
          <w:rFonts w:cs="Arial"/>
          <w:szCs w:val="22"/>
        </w:rPr>
      </w:pPr>
      <w:r w:rsidRPr="003853C5">
        <w:rPr>
          <w:rFonts w:cs="Arial"/>
          <w:szCs w:val="22"/>
        </w:rPr>
        <w:t xml:space="preserve">This document is subject to the Kantara Initiative IPR Policy option </w:t>
      </w:r>
      <w:hyperlink r:id="rId9" w:history="1">
        <w:r w:rsidRPr="003853C5">
          <w:rPr>
            <w:rStyle w:val="Hyperlink"/>
            <w:rFonts w:cs="Arial"/>
            <w:szCs w:val="22"/>
          </w:rPr>
          <w:t>Patent &amp; Copyright: Reciprocal Royalty Free with Opt</w:t>
        </w:r>
        <w:r w:rsidRPr="003853C5">
          <w:rPr>
            <w:rStyle w:val="Hyperlink"/>
            <w:rFonts w:ascii="Cambria Math" w:hAnsi="Cambria Math" w:cs="Cambria Math"/>
            <w:szCs w:val="22"/>
          </w:rPr>
          <w:t>‑</w:t>
        </w:r>
        <w:r w:rsidRPr="003853C5">
          <w:rPr>
            <w:rStyle w:val="Hyperlink"/>
            <w:rFonts w:cs="Arial"/>
            <w:szCs w:val="22"/>
          </w:rPr>
          <w:t>Out to Reasonable And Non</w:t>
        </w:r>
        <w:r w:rsidRPr="003853C5">
          <w:rPr>
            <w:rStyle w:val="Hyperlink"/>
            <w:rFonts w:ascii="Cambria Math" w:hAnsi="Cambria Math" w:cs="Cambria Math"/>
            <w:szCs w:val="22"/>
          </w:rPr>
          <w:t>‑</w:t>
        </w:r>
        <w:r w:rsidRPr="003853C5">
          <w:rPr>
            <w:rStyle w:val="Hyperlink"/>
            <w:rFonts w:cs="Arial"/>
            <w:szCs w:val="22"/>
          </w:rPr>
          <w:t>discriminatory (RAND)</w:t>
        </w:r>
      </w:hyperlink>
    </w:p>
    <w:p w14:paraId="236E099C" w14:textId="77777777" w:rsidR="007B3F8D" w:rsidRPr="003853C5" w:rsidRDefault="007B3F8D" w:rsidP="00ED4337">
      <w:pPr>
        <w:rPr>
          <w:rFonts w:cs="Arial"/>
          <w:szCs w:val="22"/>
        </w:rPr>
      </w:pPr>
    </w:p>
    <w:p w14:paraId="6F7B5E93" w14:textId="485D0E8D" w:rsidR="00ED4337" w:rsidRPr="003853C5" w:rsidRDefault="00ED4337" w:rsidP="00ED4337">
      <w:pPr>
        <w:rPr>
          <w:rFonts w:cs="Arial"/>
          <w:b/>
          <w:szCs w:val="22"/>
        </w:rPr>
      </w:pPr>
      <w:r w:rsidRPr="003853C5">
        <w:rPr>
          <w:rFonts w:cs="Arial"/>
          <w:b/>
          <w:szCs w:val="22"/>
        </w:rPr>
        <w:t>Suggested Citation:</w:t>
      </w:r>
    </w:p>
    <w:p w14:paraId="7EDCE7BE" w14:textId="77777777" w:rsidR="00167E71" w:rsidRPr="003853C5" w:rsidRDefault="00167E71" w:rsidP="00ED4337">
      <w:pPr>
        <w:rPr>
          <w:rFonts w:cs="Arial"/>
          <w:b/>
          <w:szCs w:val="22"/>
        </w:rPr>
      </w:pPr>
    </w:p>
    <w:p w14:paraId="6AE829C8" w14:textId="2407BF03" w:rsidR="00ED4337" w:rsidRPr="003853C5" w:rsidRDefault="002728C9" w:rsidP="00ED4337">
      <w:pPr>
        <w:rPr>
          <w:rFonts w:cs="Arial"/>
          <w:szCs w:val="22"/>
        </w:rPr>
      </w:pPr>
      <w:r>
        <w:rPr>
          <w:rFonts w:cs="Arial"/>
          <w:i/>
        </w:rPr>
        <w:t>ANCR Extension for ISO/IEC TS 27560:2023 Version 1.0.</w:t>
      </w:r>
      <w:r>
        <w:rPr>
          <w:rFonts w:cs="Arial"/>
        </w:rPr>
        <w:t xml:space="preserve"> Kantara Initiative Anchored Notice and Consent Receipt (ANCR) Work Group. 2026-09-23. Kantara Initiative Public Review Draft Recommendation. </w:t>
      </w:r>
      <w:r>
        <w:rPr>
          <w:rFonts w:cs="Arial"/>
          <w:highlight w:val="yellow"/>
        </w:rPr>
        <w:t>[URL</w:t>
      </w:r>
      <w:r w:rsidR="004161F1">
        <w:rPr>
          <w:rFonts w:cs="Arial"/>
          <w:highlight w:val="yellow"/>
        </w:rPr>
        <w:t xml:space="preserve"> TBD</w:t>
      </w:r>
      <w:r>
        <w:rPr>
          <w:rFonts w:cs="Arial"/>
          <w:highlight w:val="yellow"/>
        </w:rPr>
        <w:t>]</w:t>
      </w:r>
    </w:p>
    <w:p w14:paraId="6797CB93" w14:textId="78D07C60" w:rsidR="003853C5" w:rsidRPr="003853C5" w:rsidRDefault="003853C5">
      <w:pPr>
        <w:rPr>
          <w:rFonts w:cs="Arial"/>
          <w:color w:val="000000" w:themeColor="text1"/>
          <w:szCs w:val="22"/>
        </w:rPr>
      </w:pPr>
      <w:r w:rsidRPr="003853C5">
        <w:rPr>
          <w:rFonts w:cs="Arial"/>
          <w:color w:val="000000" w:themeColor="text1"/>
          <w:szCs w:val="22"/>
        </w:rPr>
        <w:br w:type="page"/>
      </w:r>
    </w:p>
    <w:p w14:paraId="6F40E1C0" w14:textId="5D00E821" w:rsidR="003853C5" w:rsidRPr="003853C5" w:rsidRDefault="00445C21" w:rsidP="003853C5">
      <w:pPr>
        <w:pStyle w:val="CopyrightNoticeHeading"/>
        <w:rPr>
          <w:rFonts w:cs="Arial"/>
          <w:szCs w:val="22"/>
        </w:rPr>
      </w:pPr>
      <w:r>
        <w:rPr>
          <w:rFonts w:cs="Arial"/>
          <w:szCs w:val="22"/>
        </w:rPr>
        <w:lastRenderedPageBreak/>
        <w:t xml:space="preserve">COPYRIGHT </w:t>
      </w:r>
      <w:r w:rsidR="003853C5" w:rsidRPr="003853C5">
        <w:rPr>
          <w:rFonts w:cs="Arial"/>
          <w:szCs w:val="22"/>
        </w:rPr>
        <w:t>NOTICE</w:t>
      </w:r>
    </w:p>
    <w:p w14:paraId="5EB075F8" w14:textId="77777777" w:rsidR="00164FC1" w:rsidRDefault="00000000">
      <w:r>
        <w:rPr>
          <w:rFonts w:cs="Arial"/>
          <w:b/>
        </w:rPr>
        <w:t>Patent &amp; Copyright: Reciprocal Royalty Free with Opt‑Out to Reasonable And Non‑discriminatory (RAND)</w:t>
      </w:r>
    </w:p>
    <w:p w14:paraId="32AAA2E8" w14:textId="77777777" w:rsidR="00164FC1" w:rsidRDefault="00164FC1"/>
    <w:p w14:paraId="573862C4" w14:textId="77777777" w:rsidR="00164FC1" w:rsidRDefault="00000000">
      <w:r>
        <w:rPr>
          <w:rFonts w:cs="Arial"/>
        </w:rPr>
        <w:t>This document has been prepared by Participants of Kantara Initiative, Inc. Permission is hereby granted to use the document solely for the purpose of implementing the Specification. No rights are granted to prepare derivative works of this Specification. Entities seeking permission to reproduce portions of this document for other uses must contact Kantara Initiative to determine whether an appropriate license for such use is available.</w:t>
      </w:r>
    </w:p>
    <w:p w14:paraId="2931D3CB" w14:textId="77777777" w:rsidR="00164FC1" w:rsidRDefault="00164FC1"/>
    <w:p w14:paraId="7796DD5F" w14:textId="31F8DDFC" w:rsidR="00164FC1" w:rsidRDefault="00000000">
      <w:r>
        <w:rPr>
          <w:rFonts w:cs="Arial"/>
        </w:rPr>
        <w:t xml:space="preserve">Implementation or use of certain elements of this document may require licenses under third party intellectual property rights, including without limitation, patent rights. The Participants of and any other contributors to the Specification are not and shall not be held responsible in any manner for identifying or failing to identify any or all such </w:t>
      </w:r>
      <w:r w:rsidR="00BE7D33">
        <w:rPr>
          <w:rFonts w:cs="Arial"/>
        </w:rPr>
        <w:t>third-party</w:t>
      </w:r>
      <w:r>
        <w:rPr>
          <w:rFonts w:cs="Arial"/>
        </w:rPr>
        <w:t xml:space="preserve"> intellectual property rights. This Specification is provided “AS IS,” and no Participant in Kantara Initiative makes any warranty of any kind, expressed or implied, including any implied warranties of merchantability, non-infringement of third</w:t>
      </w:r>
      <w:r w:rsidR="00BE7D33">
        <w:rPr>
          <w:rFonts w:cs="Arial"/>
        </w:rPr>
        <w:t>-</w:t>
      </w:r>
      <w:r>
        <w:rPr>
          <w:rFonts w:cs="Arial"/>
        </w:rPr>
        <w:t>party intellectual property rights, and fitness for a particular purpose. Implementers of this Specification are advised to review Kantara Initiative’s website (http://www.kantarainitiative.org/) for information concerning any Necessary Claims Disclosure Notices that have been received by the Kantara Initiative Board of Directors.</w:t>
      </w:r>
    </w:p>
    <w:p w14:paraId="71B7826A" w14:textId="77777777" w:rsidR="00164FC1" w:rsidRDefault="00164FC1"/>
    <w:p w14:paraId="281314EB" w14:textId="77777777" w:rsidR="00164FC1" w:rsidRDefault="00000000">
      <w:r>
        <w:rPr>
          <w:rFonts w:cs="Arial"/>
        </w:rPr>
        <w:t>Copyright: The content of this document is copyright of Kantara Initiative, Inc.</w:t>
      </w:r>
    </w:p>
    <w:p w14:paraId="7F16514F" w14:textId="77777777" w:rsidR="00164FC1" w:rsidRDefault="00000000">
      <w:r>
        <w:rPr>
          <w:rFonts w:cs="Arial"/>
        </w:rPr>
        <w:t>© 2026 Kantara Initiative, Inc.</w:t>
      </w:r>
    </w:p>
    <w:p w14:paraId="3372A5C1" w14:textId="0AF84DF1" w:rsidR="003853C5" w:rsidRPr="003853C5" w:rsidRDefault="00445C21" w:rsidP="003853C5">
      <w:pPr>
        <w:rPr>
          <w:rFonts w:cs="Arial"/>
          <w:szCs w:val="22"/>
        </w:rPr>
      </w:pPr>
      <w:r>
        <w:rPr>
          <w:rFonts w:cs="Arial"/>
          <w:szCs w:val="22"/>
        </w:rPr>
        <w:br w:type="page"/>
      </w:r>
    </w:p>
    <w:p w14:paraId="76103598" w14:textId="77777777" w:rsidR="003853C5" w:rsidRPr="003853C5" w:rsidRDefault="003853C5" w:rsidP="003853C5">
      <w:pPr>
        <w:pStyle w:val="CopyrightNoticeHeading"/>
        <w:pageBreakBefore w:val="0"/>
        <w:rPr>
          <w:rFonts w:cs="Arial"/>
          <w:szCs w:val="22"/>
          <w:lang w:val="en-CA"/>
        </w:rPr>
      </w:pPr>
      <w:r w:rsidRPr="003853C5">
        <w:rPr>
          <w:rFonts w:cs="Arial"/>
          <w:szCs w:val="22"/>
          <w:lang w:val="en-CA"/>
        </w:rPr>
        <w:lastRenderedPageBreak/>
        <w:t>Dear reader</w:t>
      </w:r>
    </w:p>
    <w:p w14:paraId="30DDD437" w14:textId="77777777" w:rsidR="004A6480" w:rsidRPr="00D371C0" w:rsidRDefault="004A6480" w:rsidP="004A6480">
      <w:pPr>
        <w:rPr>
          <w:rStyle w:val="SubtleEmphasis"/>
          <w:rFonts w:cs="Arial"/>
          <w:szCs w:val="22"/>
        </w:rPr>
      </w:pPr>
      <w:r w:rsidRPr="00D371C0">
        <w:rPr>
          <w:rStyle w:val="SubtleEmphasis"/>
          <w:rFonts w:cs="Arial"/>
          <w:szCs w:val="22"/>
        </w:rPr>
        <w:t xml:space="preserve">Thank you for downloading this publication prepared by the international community of experts that comprise Kantara Initiative. Kantara is a global non-profit ‘commons’ dedicated to improving the trustworthy use of digital identity and personal data through innovation, standardization, and good practice. </w:t>
      </w:r>
    </w:p>
    <w:p w14:paraId="49230CFC" w14:textId="77777777" w:rsidR="004A6480" w:rsidRPr="00D371C0" w:rsidRDefault="004A6480" w:rsidP="004A6480">
      <w:pPr>
        <w:rPr>
          <w:rStyle w:val="SubtleEmphasis"/>
          <w:rFonts w:cs="Arial"/>
          <w:szCs w:val="22"/>
        </w:rPr>
      </w:pPr>
    </w:p>
    <w:p w14:paraId="60B5F291" w14:textId="77777777" w:rsidR="004A6480" w:rsidRPr="00D371C0" w:rsidRDefault="004A6480" w:rsidP="004A6480">
      <w:pPr>
        <w:rPr>
          <w:rStyle w:val="SubtleEmphasis"/>
          <w:rFonts w:cs="Arial"/>
          <w:szCs w:val="22"/>
        </w:rPr>
      </w:pPr>
      <w:r w:rsidRPr="00D371C0">
        <w:rPr>
          <w:rStyle w:val="SubtleEmphasis"/>
          <w:rFonts w:cs="Arial"/>
          <w:szCs w:val="22"/>
        </w:rPr>
        <w:t>Kantara is known around the world for incubating innovative concepts, operating Trust Frameworks to assure digital identity &amp; privacy service providers, and developing community-led best practices and specifications. Its efforts are acknowledged by OECD ITAC, UNCITRAL, ISO SC27, other consortia, and governments around the world. 'Nurture, Develop, Operate' captures the rhythm of Kantara in consolidating an inclusive, equitable digital economy offering value and benefit to all.</w:t>
      </w:r>
    </w:p>
    <w:p w14:paraId="3F278868" w14:textId="77777777" w:rsidR="004A6480" w:rsidRPr="00D371C0" w:rsidRDefault="004A6480" w:rsidP="004A6480">
      <w:pPr>
        <w:rPr>
          <w:rStyle w:val="SubtleEmphasis"/>
          <w:rFonts w:cs="Arial"/>
          <w:szCs w:val="22"/>
        </w:rPr>
      </w:pPr>
    </w:p>
    <w:p w14:paraId="6AA8CE8D" w14:textId="52321E28" w:rsidR="004A6480" w:rsidRPr="00D371C0" w:rsidRDefault="004A6480" w:rsidP="004A6480">
      <w:pPr>
        <w:rPr>
          <w:rFonts w:cs="Arial"/>
          <w:color w:val="404040" w:themeColor="text1" w:themeTint="BF"/>
          <w:szCs w:val="22"/>
        </w:rPr>
      </w:pPr>
      <w:r w:rsidRPr="00D371C0">
        <w:rPr>
          <w:rStyle w:val="SubtleEmphasis"/>
          <w:rFonts w:cs="Arial"/>
          <w:szCs w:val="22"/>
        </w:rPr>
        <w:t>Every publication, in every domain, is capable of improvement. Kantara welcomes and values your contribution through</w:t>
      </w:r>
      <w:r w:rsidRPr="00D371C0">
        <w:rPr>
          <w:rStyle w:val="SubtleEmphasis"/>
          <w:rFonts w:cs="Arial"/>
          <w:color w:val="0563C1"/>
          <w:szCs w:val="22"/>
        </w:rPr>
        <w:t xml:space="preserve"> </w:t>
      </w:r>
      <w:hyperlink r:id="rId10" w:history="1">
        <w:r w:rsidRPr="00D371C0">
          <w:rPr>
            <w:rStyle w:val="Hyperlink"/>
            <w:rFonts w:cs="Arial"/>
            <w:i/>
            <w:iCs/>
            <w:color w:val="0563C1"/>
            <w:szCs w:val="22"/>
          </w:rPr>
          <w:t>membership</w:t>
        </w:r>
      </w:hyperlink>
      <w:r w:rsidRPr="00D371C0">
        <w:rPr>
          <w:i/>
          <w:iCs/>
          <w:color w:val="404040" w:themeColor="text1" w:themeTint="BF"/>
          <w:szCs w:val="22"/>
        </w:rPr>
        <w:t>, sponsorship,</w:t>
      </w:r>
      <w:r w:rsidRPr="00D371C0">
        <w:rPr>
          <w:rStyle w:val="SubtleEmphasis"/>
          <w:rFonts w:cs="Arial"/>
          <w:szCs w:val="22"/>
        </w:rPr>
        <w:t xml:space="preserve"> active participation in the </w:t>
      </w:r>
      <w:hyperlink r:id="rId11" w:anchor=":~:text=Kantara%20Initiative%20Work%20and%20Discussion,identity%20information%20and%20personal%20data." w:history="1">
        <w:r w:rsidRPr="00D371C0">
          <w:rPr>
            <w:rStyle w:val="Hyperlink"/>
            <w:rFonts w:cs="Arial"/>
            <w:i/>
            <w:iCs/>
            <w:color w:val="0563C1"/>
            <w:szCs w:val="22"/>
          </w:rPr>
          <w:t>Work Group</w:t>
        </w:r>
      </w:hyperlink>
      <w:r w:rsidRPr="00D371C0">
        <w:rPr>
          <w:rStyle w:val="SubtleEmphasis"/>
          <w:rFonts w:cs="Arial"/>
          <w:szCs w:val="22"/>
        </w:rPr>
        <w:t xml:space="preserve"> that produced this, and participation in all our endeavors so that Kantara can reflect its value to you and your organization.</w:t>
      </w:r>
    </w:p>
    <w:p w14:paraId="163A5104" w14:textId="77777777" w:rsidR="00164FC1" w:rsidRDefault="00000000">
      <w:r>
        <w:br w:type="page"/>
      </w:r>
    </w:p>
    <w:p w14:paraId="6F4C6AC1" w14:textId="77777777" w:rsidR="00445C21" w:rsidRPr="00445C21" w:rsidRDefault="00445C21" w:rsidP="00445C21">
      <w:pPr>
        <w:spacing w:after="200"/>
        <w:jc w:val="center"/>
        <w:rPr>
          <w:color w:val="7EA8AD"/>
        </w:rPr>
      </w:pPr>
      <w:r w:rsidRPr="00445C21">
        <w:rPr>
          <w:rFonts w:cs="Arial"/>
          <w:color w:val="7EA8AD"/>
          <w:sz w:val="40"/>
        </w:rPr>
        <w:lastRenderedPageBreak/>
        <w:t>In Memoriam</w:t>
      </w:r>
    </w:p>
    <w:p w14:paraId="61A85AD5" w14:textId="77777777" w:rsidR="00445C21" w:rsidRDefault="00445C21" w:rsidP="00445C21">
      <w:pPr>
        <w:suppressLineNumbers/>
        <w:pBdr>
          <w:bottom w:val="single" w:sz="8" w:space="1" w:color="73AFB7"/>
        </w:pBdr>
        <w:spacing w:after="480"/>
        <w:ind w:left="3600" w:right="3600"/>
        <w:jc w:val="center"/>
      </w:pPr>
    </w:p>
    <w:p w14:paraId="12B18CCD" w14:textId="77777777" w:rsidR="00445C21" w:rsidRDefault="00445C21" w:rsidP="00445C21">
      <w:pPr>
        <w:spacing w:after="80"/>
        <w:jc w:val="center"/>
      </w:pPr>
      <w:r>
        <w:rPr>
          <w:rFonts w:cs="Arial"/>
          <w:b/>
          <w:sz w:val="32"/>
        </w:rPr>
        <w:t>Timothy Edward Lloyd</w:t>
      </w:r>
    </w:p>
    <w:p w14:paraId="40734BC5" w14:textId="77777777" w:rsidR="00445C21" w:rsidRDefault="00445C21" w:rsidP="00445C21">
      <w:pPr>
        <w:spacing w:after="720"/>
        <w:jc w:val="center"/>
      </w:pPr>
      <w:r>
        <w:rPr>
          <w:rFonts w:cs="Arial"/>
          <w:color w:val="595959"/>
        </w:rPr>
        <w:t>27 January 1965 – 25 August 2026</w:t>
      </w:r>
    </w:p>
    <w:p w14:paraId="222EA05B" w14:textId="59075F17" w:rsidR="00445C21" w:rsidRDefault="00445C21" w:rsidP="00445C21">
      <w:pPr>
        <w:spacing w:line="300" w:lineRule="auto"/>
        <w:ind w:left="1080" w:right="1080"/>
        <w:jc w:val="center"/>
      </w:pPr>
      <w:r>
        <w:rPr>
          <w:rFonts w:cs="Arial"/>
          <w:i/>
        </w:rPr>
        <w:t>Tim Lloyd was a member of the Anchored Notice and Consent Receipt Work Group</w:t>
      </w:r>
      <w:r>
        <w:rPr>
          <w:rFonts w:cs="Arial"/>
          <w:i/>
        </w:rPr>
        <w:t xml:space="preserve"> (ANCR)</w:t>
      </w:r>
      <w:r>
        <w:rPr>
          <w:rFonts w:cs="Arial"/>
          <w:i/>
        </w:rPr>
        <w:t xml:space="preserve"> and a contributor to the Transparency Performance Indicators Recommendation, to which Annex E of this document refers. He was a natural and passionate facilitator, and took part in the discussions that shaped the four indicators and the idea behind them: that a person is entitled to know who is identifying them before it happens, and that this can be measured. Tim passed away during the preparation of this document.</w:t>
      </w:r>
      <w:r>
        <w:rPr>
          <w:rFonts w:cs="Arial"/>
          <w:i/>
        </w:rPr>
        <w:t xml:space="preserve"> ANCR</w:t>
      </w:r>
      <w:r>
        <w:rPr>
          <w:rFonts w:cs="Arial"/>
          <w:i/>
        </w:rPr>
        <w:t xml:space="preserve"> dedicates it to him, with gratitude for his contribution and for his company in the work.</w:t>
      </w:r>
    </w:p>
    <w:p w14:paraId="759BD390" w14:textId="154C3FC9" w:rsidR="003853C5" w:rsidRDefault="003853C5">
      <w:r>
        <w:br w:type="page"/>
      </w:r>
    </w:p>
    <w:p w14:paraId="12F3892A" w14:textId="77777777" w:rsidR="001E5347" w:rsidRDefault="003853C5" w:rsidP="003853C5">
      <w:pPr>
        <w:rPr>
          <w:rFonts w:cs="Arial"/>
          <w:b/>
          <w:bCs/>
          <w:szCs w:val="22"/>
        </w:rPr>
      </w:pPr>
      <w:r w:rsidRPr="003853C5">
        <w:rPr>
          <w:rFonts w:cs="Arial"/>
          <w:b/>
          <w:bCs/>
          <w:szCs w:val="22"/>
        </w:rPr>
        <w:lastRenderedPageBreak/>
        <w:t>Contents</w:t>
      </w:r>
      <w:r w:rsidR="001E5347">
        <w:rPr>
          <w:rFonts w:cs="Arial"/>
          <w:b/>
          <w:bCs/>
          <w:szCs w:val="22"/>
        </w:rPr>
        <w:t xml:space="preserve"> </w:t>
      </w:r>
    </w:p>
    <w:p w14:paraId="6331CD18" w14:textId="2C403493" w:rsidR="004161F1" w:rsidRDefault="00000000">
      <w:pPr>
        <w:pStyle w:val="TOC1"/>
        <w:tabs>
          <w:tab w:val="right" w:leader="dot" w:pos="9350"/>
        </w:tabs>
        <w:rPr>
          <w:rFonts w:eastAsiaTheme="minorEastAsia" w:cstheme="minorBidi"/>
          <w:b w:val="0"/>
          <w:bCs w:val="0"/>
          <w:caps w:val="0"/>
          <w:noProof/>
          <w:sz w:val="24"/>
          <w:szCs w:val="24"/>
        </w:rPr>
      </w:pPr>
      <w:r>
        <w:fldChar w:fldCharType="begin"/>
      </w:r>
      <w:r>
        <w:instrText xml:space="preserve"> TOC \o "1-2" \h \z \u </w:instrText>
      </w:r>
      <w:r>
        <w:fldChar w:fldCharType="separate"/>
      </w:r>
      <w:hyperlink w:anchor="_Toc244009430" w:history="1">
        <w:r w:rsidR="004161F1" w:rsidRPr="00423EBF">
          <w:rPr>
            <w:rStyle w:val="Hyperlink"/>
            <w:noProof/>
          </w:rPr>
          <w:t>Foreword</w:t>
        </w:r>
        <w:r w:rsidR="004161F1">
          <w:rPr>
            <w:noProof/>
            <w:webHidden/>
          </w:rPr>
          <w:tab/>
        </w:r>
        <w:r w:rsidR="004161F1">
          <w:rPr>
            <w:noProof/>
            <w:webHidden/>
          </w:rPr>
          <w:fldChar w:fldCharType="begin"/>
        </w:r>
        <w:r w:rsidR="004161F1">
          <w:rPr>
            <w:noProof/>
            <w:webHidden/>
          </w:rPr>
          <w:instrText xml:space="preserve"> PAGEREF _Toc244009430 \h </w:instrText>
        </w:r>
        <w:r w:rsidR="004161F1">
          <w:rPr>
            <w:noProof/>
            <w:webHidden/>
          </w:rPr>
        </w:r>
        <w:r w:rsidR="004161F1">
          <w:rPr>
            <w:noProof/>
            <w:webHidden/>
          </w:rPr>
          <w:fldChar w:fldCharType="separate"/>
        </w:r>
        <w:r w:rsidR="004161F1">
          <w:rPr>
            <w:noProof/>
            <w:webHidden/>
          </w:rPr>
          <w:t>7</w:t>
        </w:r>
        <w:r w:rsidR="004161F1">
          <w:rPr>
            <w:noProof/>
            <w:webHidden/>
          </w:rPr>
          <w:fldChar w:fldCharType="end"/>
        </w:r>
      </w:hyperlink>
    </w:p>
    <w:p w14:paraId="0895FAB2" w14:textId="12DE0541" w:rsidR="004161F1" w:rsidRDefault="004161F1">
      <w:pPr>
        <w:pStyle w:val="TOC1"/>
        <w:tabs>
          <w:tab w:val="right" w:leader="dot" w:pos="9350"/>
        </w:tabs>
        <w:rPr>
          <w:rFonts w:eastAsiaTheme="minorEastAsia" w:cstheme="minorBidi"/>
          <w:b w:val="0"/>
          <w:bCs w:val="0"/>
          <w:caps w:val="0"/>
          <w:noProof/>
          <w:sz w:val="24"/>
          <w:szCs w:val="24"/>
        </w:rPr>
      </w:pPr>
      <w:hyperlink w:anchor="_Toc244009431" w:history="1">
        <w:r w:rsidRPr="00423EBF">
          <w:rPr>
            <w:rStyle w:val="Hyperlink"/>
            <w:noProof/>
          </w:rPr>
          <w:t>Introduction</w:t>
        </w:r>
        <w:r>
          <w:rPr>
            <w:noProof/>
            <w:webHidden/>
          </w:rPr>
          <w:tab/>
        </w:r>
        <w:r>
          <w:rPr>
            <w:noProof/>
            <w:webHidden/>
          </w:rPr>
          <w:fldChar w:fldCharType="begin"/>
        </w:r>
        <w:r>
          <w:rPr>
            <w:noProof/>
            <w:webHidden/>
          </w:rPr>
          <w:instrText xml:space="preserve"> PAGEREF _Toc244009431 \h </w:instrText>
        </w:r>
        <w:r>
          <w:rPr>
            <w:noProof/>
            <w:webHidden/>
          </w:rPr>
        </w:r>
        <w:r>
          <w:rPr>
            <w:noProof/>
            <w:webHidden/>
          </w:rPr>
          <w:fldChar w:fldCharType="separate"/>
        </w:r>
        <w:r>
          <w:rPr>
            <w:noProof/>
            <w:webHidden/>
          </w:rPr>
          <w:t>8</w:t>
        </w:r>
        <w:r>
          <w:rPr>
            <w:noProof/>
            <w:webHidden/>
          </w:rPr>
          <w:fldChar w:fldCharType="end"/>
        </w:r>
      </w:hyperlink>
    </w:p>
    <w:p w14:paraId="7CBF447E" w14:textId="3BD24019" w:rsidR="004161F1" w:rsidRDefault="004161F1">
      <w:pPr>
        <w:pStyle w:val="TOC1"/>
        <w:tabs>
          <w:tab w:val="right" w:leader="dot" w:pos="9350"/>
        </w:tabs>
        <w:rPr>
          <w:rFonts w:eastAsiaTheme="minorEastAsia" w:cstheme="minorBidi"/>
          <w:b w:val="0"/>
          <w:bCs w:val="0"/>
          <w:caps w:val="0"/>
          <w:noProof/>
          <w:sz w:val="24"/>
          <w:szCs w:val="24"/>
        </w:rPr>
      </w:pPr>
      <w:hyperlink w:anchor="_Toc244009432" w:history="1">
        <w:r w:rsidRPr="00423EBF">
          <w:rPr>
            <w:rStyle w:val="Hyperlink"/>
            <w:noProof/>
          </w:rPr>
          <w:t>1 Scope</w:t>
        </w:r>
        <w:r>
          <w:rPr>
            <w:noProof/>
            <w:webHidden/>
          </w:rPr>
          <w:tab/>
        </w:r>
        <w:r>
          <w:rPr>
            <w:noProof/>
            <w:webHidden/>
          </w:rPr>
          <w:fldChar w:fldCharType="begin"/>
        </w:r>
        <w:r>
          <w:rPr>
            <w:noProof/>
            <w:webHidden/>
          </w:rPr>
          <w:instrText xml:space="preserve"> PAGEREF _Toc244009432 \h </w:instrText>
        </w:r>
        <w:r>
          <w:rPr>
            <w:noProof/>
            <w:webHidden/>
          </w:rPr>
        </w:r>
        <w:r>
          <w:rPr>
            <w:noProof/>
            <w:webHidden/>
          </w:rPr>
          <w:fldChar w:fldCharType="separate"/>
        </w:r>
        <w:r>
          <w:rPr>
            <w:noProof/>
            <w:webHidden/>
          </w:rPr>
          <w:t>10</w:t>
        </w:r>
        <w:r>
          <w:rPr>
            <w:noProof/>
            <w:webHidden/>
          </w:rPr>
          <w:fldChar w:fldCharType="end"/>
        </w:r>
      </w:hyperlink>
    </w:p>
    <w:p w14:paraId="50B3A110" w14:textId="566C7ACE" w:rsidR="004161F1" w:rsidRDefault="004161F1">
      <w:pPr>
        <w:pStyle w:val="TOC1"/>
        <w:tabs>
          <w:tab w:val="right" w:leader="dot" w:pos="9350"/>
        </w:tabs>
        <w:rPr>
          <w:rFonts w:eastAsiaTheme="minorEastAsia" w:cstheme="minorBidi"/>
          <w:b w:val="0"/>
          <w:bCs w:val="0"/>
          <w:caps w:val="0"/>
          <w:noProof/>
          <w:sz w:val="24"/>
          <w:szCs w:val="24"/>
        </w:rPr>
      </w:pPr>
      <w:hyperlink w:anchor="_Toc244009433" w:history="1">
        <w:r w:rsidRPr="00423EBF">
          <w:rPr>
            <w:rStyle w:val="Hyperlink"/>
            <w:noProof/>
          </w:rPr>
          <w:t>2 References</w:t>
        </w:r>
        <w:r>
          <w:rPr>
            <w:noProof/>
            <w:webHidden/>
          </w:rPr>
          <w:tab/>
        </w:r>
        <w:r>
          <w:rPr>
            <w:noProof/>
            <w:webHidden/>
          </w:rPr>
          <w:fldChar w:fldCharType="begin"/>
        </w:r>
        <w:r>
          <w:rPr>
            <w:noProof/>
            <w:webHidden/>
          </w:rPr>
          <w:instrText xml:space="preserve"> PAGEREF _Toc244009433 \h </w:instrText>
        </w:r>
        <w:r>
          <w:rPr>
            <w:noProof/>
            <w:webHidden/>
          </w:rPr>
        </w:r>
        <w:r>
          <w:rPr>
            <w:noProof/>
            <w:webHidden/>
          </w:rPr>
          <w:fldChar w:fldCharType="separate"/>
        </w:r>
        <w:r>
          <w:rPr>
            <w:noProof/>
            <w:webHidden/>
          </w:rPr>
          <w:t>11</w:t>
        </w:r>
        <w:r>
          <w:rPr>
            <w:noProof/>
            <w:webHidden/>
          </w:rPr>
          <w:fldChar w:fldCharType="end"/>
        </w:r>
      </w:hyperlink>
    </w:p>
    <w:p w14:paraId="1636D66E" w14:textId="6F2BD9CB" w:rsidR="004161F1" w:rsidRDefault="004161F1">
      <w:pPr>
        <w:pStyle w:val="TOC2"/>
        <w:tabs>
          <w:tab w:val="right" w:leader="dot" w:pos="9350"/>
        </w:tabs>
        <w:rPr>
          <w:rFonts w:eastAsiaTheme="minorEastAsia" w:cstheme="minorBidi"/>
          <w:smallCaps w:val="0"/>
          <w:noProof/>
          <w:sz w:val="24"/>
          <w:szCs w:val="24"/>
        </w:rPr>
      </w:pPr>
      <w:hyperlink w:anchor="_Toc244009434" w:history="1">
        <w:r w:rsidRPr="00423EBF">
          <w:rPr>
            <w:rStyle w:val="Hyperlink"/>
            <w:noProof/>
          </w:rPr>
          <w:t>2.1 Normative references</w:t>
        </w:r>
        <w:r>
          <w:rPr>
            <w:noProof/>
            <w:webHidden/>
          </w:rPr>
          <w:tab/>
        </w:r>
        <w:r>
          <w:rPr>
            <w:noProof/>
            <w:webHidden/>
          </w:rPr>
          <w:fldChar w:fldCharType="begin"/>
        </w:r>
        <w:r>
          <w:rPr>
            <w:noProof/>
            <w:webHidden/>
          </w:rPr>
          <w:instrText xml:space="preserve"> PAGEREF _Toc244009434 \h </w:instrText>
        </w:r>
        <w:r>
          <w:rPr>
            <w:noProof/>
            <w:webHidden/>
          </w:rPr>
        </w:r>
        <w:r>
          <w:rPr>
            <w:noProof/>
            <w:webHidden/>
          </w:rPr>
          <w:fldChar w:fldCharType="separate"/>
        </w:r>
        <w:r>
          <w:rPr>
            <w:noProof/>
            <w:webHidden/>
          </w:rPr>
          <w:t>11</w:t>
        </w:r>
        <w:r>
          <w:rPr>
            <w:noProof/>
            <w:webHidden/>
          </w:rPr>
          <w:fldChar w:fldCharType="end"/>
        </w:r>
      </w:hyperlink>
    </w:p>
    <w:p w14:paraId="50CCF7DA" w14:textId="780BE398" w:rsidR="004161F1" w:rsidRDefault="004161F1">
      <w:pPr>
        <w:pStyle w:val="TOC2"/>
        <w:tabs>
          <w:tab w:val="right" w:leader="dot" w:pos="9350"/>
        </w:tabs>
        <w:rPr>
          <w:rFonts w:eastAsiaTheme="minorEastAsia" w:cstheme="minorBidi"/>
          <w:smallCaps w:val="0"/>
          <w:noProof/>
          <w:sz w:val="24"/>
          <w:szCs w:val="24"/>
        </w:rPr>
      </w:pPr>
      <w:hyperlink w:anchor="_Toc244009435" w:history="1">
        <w:r w:rsidRPr="00423EBF">
          <w:rPr>
            <w:rStyle w:val="Hyperlink"/>
            <w:noProof/>
          </w:rPr>
          <w:t>2.2 Other references (informative)</w:t>
        </w:r>
        <w:r>
          <w:rPr>
            <w:noProof/>
            <w:webHidden/>
          </w:rPr>
          <w:tab/>
        </w:r>
        <w:r>
          <w:rPr>
            <w:noProof/>
            <w:webHidden/>
          </w:rPr>
          <w:fldChar w:fldCharType="begin"/>
        </w:r>
        <w:r>
          <w:rPr>
            <w:noProof/>
            <w:webHidden/>
          </w:rPr>
          <w:instrText xml:space="preserve"> PAGEREF _Toc244009435 \h </w:instrText>
        </w:r>
        <w:r>
          <w:rPr>
            <w:noProof/>
            <w:webHidden/>
          </w:rPr>
        </w:r>
        <w:r>
          <w:rPr>
            <w:noProof/>
            <w:webHidden/>
          </w:rPr>
          <w:fldChar w:fldCharType="separate"/>
        </w:r>
        <w:r>
          <w:rPr>
            <w:noProof/>
            <w:webHidden/>
          </w:rPr>
          <w:t>11</w:t>
        </w:r>
        <w:r>
          <w:rPr>
            <w:noProof/>
            <w:webHidden/>
          </w:rPr>
          <w:fldChar w:fldCharType="end"/>
        </w:r>
      </w:hyperlink>
    </w:p>
    <w:p w14:paraId="624D4162" w14:textId="2BCEF294" w:rsidR="004161F1" w:rsidRDefault="004161F1">
      <w:pPr>
        <w:pStyle w:val="TOC2"/>
        <w:tabs>
          <w:tab w:val="right" w:leader="dot" w:pos="9350"/>
        </w:tabs>
        <w:rPr>
          <w:rFonts w:eastAsiaTheme="minorEastAsia" w:cstheme="minorBidi"/>
          <w:smallCaps w:val="0"/>
          <w:noProof/>
          <w:sz w:val="24"/>
          <w:szCs w:val="24"/>
        </w:rPr>
      </w:pPr>
      <w:hyperlink w:anchor="_Toc244009436" w:history="1">
        <w:r w:rsidRPr="00423EBF">
          <w:rPr>
            <w:rStyle w:val="Hyperlink"/>
            <w:noProof/>
          </w:rPr>
          <w:t>2.3 Verbal forms for the expression of provisions</w:t>
        </w:r>
        <w:r>
          <w:rPr>
            <w:noProof/>
            <w:webHidden/>
          </w:rPr>
          <w:tab/>
        </w:r>
        <w:r>
          <w:rPr>
            <w:noProof/>
            <w:webHidden/>
          </w:rPr>
          <w:fldChar w:fldCharType="begin"/>
        </w:r>
        <w:r>
          <w:rPr>
            <w:noProof/>
            <w:webHidden/>
          </w:rPr>
          <w:instrText xml:space="preserve"> PAGEREF _Toc244009436 \h </w:instrText>
        </w:r>
        <w:r>
          <w:rPr>
            <w:noProof/>
            <w:webHidden/>
          </w:rPr>
        </w:r>
        <w:r>
          <w:rPr>
            <w:noProof/>
            <w:webHidden/>
          </w:rPr>
          <w:fldChar w:fldCharType="separate"/>
        </w:r>
        <w:r>
          <w:rPr>
            <w:noProof/>
            <w:webHidden/>
          </w:rPr>
          <w:t>11</w:t>
        </w:r>
        <w:r>
          <w:rPr>
            <w:noProof/>
            <w:webHidden/>
          </w:rPr>
          <w:fldChar w:fldCharType="end"/>
        </w:r>
      </w:hyperlink>
    </w:p>
    <w:p w14:paraId="48D2289D" w14:textId="63CEB2D8" w:rsidR="004161F1" w:rsidRDefault="004161F1">
      <w:pPr>
        <w:pStyle w:val="TOC1"/>
        <w:tabs>
          <w:tab w:val="right" w:leader="dot" w:pos="9350"/>
        </w:tabs>
        <w:rPr>
          <w:rFonts w:eastAsiaTheme="minorEastAsia" w:cstheme="minorBidi"/>
          <w:b w:val="0"/>
          <w:bCs w:val="0"/>
          <w:caps w:val="0"/>
          <w:noProof/>
          <w:sz w:val="24"/>
          <w:szCs w:val="24"/>
        </w:rPr>
      </w:pPr>
      <w:hyperlink w:anchor="_Toc244009437" w:history="1">
        <w:r w:rsidRPr="00423EBF">
          <w:rPr>
            <w:rStyle w:val="Hyperlink"/>
            <w:noProof/>
          </w:rPr>
          <w:t>3 Terms and definitions</w:t>
        </w:r>
        <w:r>
          <w:rPr>
            <w:noProof/>
            <w:webHidden/>
          </w:rPr>
          <w:tab/>
        </w:r>
        <w:r>
          <w:rPr>
            <w:noProof/>
            <w:webHidden/>
          </w:rPr>
          <w:fldChar w:fldCharType="begin"/>
        </w:r>
        <w:r>
          <w:rPr>
            <w:noProof/>
            <w:webHidden/>
          </w:rPr>
          <w:instrText xml:space="preserve"> PAGEREF _Toc244009437 \h </w:instrText>
        </w:r>
        <w:r>
          <w:rPr>
            <w:noProof/>
            <w:webHidden/>
          </w:rPr>
        </w:r>
        <w:r>
          <w:rPr>
            <w:noProof/>
            <w:webHidden/>
          </w:rPr>
          <w:fldChar w:fldCharType="separate"/>
        </w:r>
        <w:r>
          <w:rPr>
            <w:noProof/>
            <w:webHidden/>
          </w:rPr>
          <w:t>13</w:t>
        </w:r>
        <w:r>
          <w:rPr>
            <w:noProof/>
            <w:webHidden/>
          </w:rPr>
          <w:fldChar w:fldCharType="end"/>
        </w:r>
      </w:hyperlink>
    </w:p>
    <w:p w14:paraId="416CEAF9" w14:textId="78416312" w:rsidR="004161F1" w:rsidRDefault="004161F1">
      <w:pPr>
        <w:pStyle w:val="TOC2"/>
        <w:tabs>
          <w:tab w:val="right" w:leader="dot" w:pos="9350"/>
        </w:tabs>
        <w:rPr>
          <w:rFonts w:eastAsiaTheme="minorEastAsia" w:cstheme="minorBidi"/>
          <w:smallCaps w:val="0"/>
          <w:noProof/>
          <w:sz w:val="24"/>
          <w:szCs w:val="24"/>
        </w:rPr>
      </w:pPr>
      <w:hyperlink w:anchor="_Toc244009438" w:history="1">
        <w:r w:rsidRPr="00423EBF">
          <w:rPr>
            <w:rStyle w:val="Hyperlink"/>
            <w:noProof/>
          </w:rPr>
          <w:t>3.1 Controller Identity Record</w:t>
        </w:r>
        <w:r>
          <w:rPr>
            <w:noProof/>
            <w:webHidden/>
          </w:rPr>
          <w:tab/>
        </w:r>
        <w:r>
          <w:rPr>
            <w:noProof/>
            <w:webHidden/>
          </w:rPr>
          <w:fldChar w:fldCharType="begin"/>
        </w:r>
        <w:r>
          <w:rPr>
            <w:noProof/>
            <w:webHidden/>
          </w:rPr>
          <w:instrText xml:space="preserve"> PAGEREF _Toc244009438 \h </w:instrText>
        </w:r>
        <w:r>
          <w:rPr>
            <w:noProof/>
            <w:webHidden/>
          </w:rPr>
        </w:r>
        <w:r>
          <w:rPr>
            <w:noProof/>
            <w:webHidden/>
          </w:rPr>
          <w:fldChar w:fldCharType="separate"/>
        </w:r>
        <w:r>
          <w:rPr>
            <w:noProof/>
            <w:webHidden/>
          </w:rPr>
          <w:t>13</w:t>
        </w:r>
        <w:r>
          <w:rPr>
            <w:noProof/>
            <w:webHidden/>
          </w:rPr>
          <w:fldChar w:fldCharType="end"/>
        </w:r>
      </w:hyperlink>
    </w:p>
    <w:p w14:paraId="0A7F276E" w14:textId="52AB3049" w:rsidR="004161F1" w:rsidRDefault="004161F1">
      <w:pPr>
        <w:pStyle w:val="TOC2"/>
        <w:tabs>
          <w:tab w:val="right" w:leader="dot" w:pos="9350"/>
        </w:tabs>
        <w:rPr>
          <w:rFonts w:eastAsiaTheme="minorEastAsia" w:cstheme="minorBidi"/>
          <w:smallCaps w:val="0"/>
          <w:noProof/>
          <w:sz w:val="24"/>
          <w:szCs w:val="24"/>
        </w:rPr>
      </w:pPr>
      <w:hyperlink w:anchor="_Toc244009439" w:history="1">
        <w:r w:rsidRPr="00423EBF">
          <w:rPr>
            <w:rStyle w:val="Hyperlink"/>
            <w:noProof/>
          </w:rPr>
          <w:t>3.2 Notice Record</w:t>
        </w:r>
        <w:r>
          <w:rPr>
            <w:noProof/>
            <w:webHidden/>
          </w:rPr>
          <w:tab/>
        </w:r>
        <w:r>
          <w:rPr>
            <w:noProof/>
            <w:webHidden/>
          </w:rPr>
          <w:fldChar w:fldCharType="begin"/>
        </w:r>
        <w:r>
          <w:rPr>
            <w:noProof/>
            <w:webHidden/>
          </w:rPr>
          <w:instrText xml:space="preserve"> PAGEREF _Toc244009439 \h </w:instrText>
        </w:r>
        <w:r>
          <w:rPr>
            <w:noProof/>
            <w:webHidden/>
          </w:rPr>
        </w:r>
        <w:r>
          <w:rPr>
            <w:noProof/>
            <w:webHidden/>
          </w:rPr>
          <w:fldChar w:fldCharType="separate"/>
        </w:r>
        <w:r>
          <w:rPr>
            <w:noProof/>
            <w:webHidden/>
          </w:rPr>
          <w:t>13</w:t>
        </w:r>
        <w:r>
          <w:rPr>
            <w:noProof/>
            <w:webHidden/>
          </w:rPr>
          <w:fldChar w:fldCharType="end"/>
        </w:r>
      </w:hyperlink>
    </w:p>
    <w:p w14:paraId="4B1859B0" w14:textId="19090544" w:rsidR="004161F1" w:rsidRDefault="004161F1">
      <w:pPr>
        <w:pStyle w:val="TOC2"/>
        <w:tabs>
          <w:tab w:val="right" w:leader="dot" w:pos="9350"/>
        </w:tabs>
        <w:rPr>
          <w:rFonts w:eastAsiaTheme="minorEastAsia" w:cstheme="minorBidi"/>
          <w:smallCaps w:val="0"/>
          <w:noProof/>
          <w:sz w:val="24"/>
          <w:szCs w:val="24"/>
        </w:rPr>
      </w:pPr>
      <w:hyperlink w:anchor="_Toc244009440" w:history="1">
        <w:r w:rsidRPr="00423EBF">
          <w:rPr>
            <w:rStyle w:val="Hyperlink"/>
            <w:noProof/>
          </w:rPr>
          <w:t>3.3 Notice Receipt</w:t>
        </w:r>
        <w:r>
          <w:rPr>
            <w:noProof/>
            <w:webHidden/>
          </w:rPr>
          <w:tab/>
        </w:r>
        <w:r>
          <w:rPr>
            <w:noProof/>
            <w:webHidden/>
          </w:rPr>
          <w:fldChar w:fldCharType="begin"/>
        </w:r>
        <w:r>
          <w:rPr>
            <w:noProof/>
            <w:webHidden/>
          </w:rPr>
          <w:instrText xml:space="preserve"> PAGEREF _Toc244009440 \h </w:instrText>
        </w:r>
        <w:r>
          <w:rPr>
            <w:noProof/>
            <w:webHidden/>
          </w:rPr>
        </w:r>
        <w:r>
          <w:rPr>
            <w:noProof/>
            <w:webHidden/>
          </w:rPr>
          <w:fldChar w:fldCharType="separate"/>
        </w:r>
        <w:r>
          <w:rPr>
            <w:noProof/>
            <w:webHidden/>
          </w:rPr>
          <w:t>13</w:t>
        </w:r>
        <w:r>
          <w:rPr>
            <w:noProof/>
            <w:webHidden/>
          </w:rPr>
          <w:fldChar w:fldCharType="end"/>
        </w:r>
      </w:hyperlink>
    </w:p>
    <w:p w14:paraId="00358DA8" w14:textId="6372BDD9" w:rsidR="004161F1" w:rsidRDefault="004161F1">
      <w:pPr>
        <w:pStyle w:val="TOC2"/>
        <w:tabs>
          <w:tab w:val="right" w:leader="dot" w:pos="9350"/>
        </w:tabs>
        <w:rPr>
          <w:rFonts w:eastAsiaTheme="minorEastAsia" w:cstheme="minorBidi"/>
          <w:smallCaps w:val="0"/>
          <w:noProof/>
          <w:sz w:val="24"/>
          <w:szCs w:val="24"/>
        </w:rPr>
      </w:pPr>
      <w:hyperlink w:anchor="_Toc244009441" w:history="1">
        <w:r w:rsidRPr="00423EBF">
          <w:rPr>
            <w:rStyle w:val="Hyperlink"/>
            <w:noProof/>
          </w:rPr>
          <w:t>3.4 Anchored Notice Receipt</w:t>
        </w:r>
        <w:r>
          <w:rPr>
            <w:noProof/>
            <w:webHidden/>
          </w:rPr>
          <w:tab/>
        </w:r>
        <w:r>
          <w:rPr>
            <w:noProof/>
            <w:webHidden/>
          </w:rPr>
          <w:fldChar w:fldCharType="begin"/>
        </w:r>
        <w:r>
          <w:rPr>
            <w:noProof/>
            <w:webHidden/>
          </w:rPr>
          <w:instrText xml:space="preserve"> PAGEREF _Toc244009441 \h </w:instrText>
        </w:r>
        <w:r>
          <w:rPr>
            <w:noProof/>
            <w:webHidden/>
          </w:rPr>
        </w:r>
        <w:r>
          <w:rPr>
            <w:noProof/>
            <w:webHidden/>
          </w:rPr>
          <w:fldChar w:fldCharType="separate"/>
        </w:r>
        <w:r>
          <w:rPr>
            <w:noProof/>
            <w:webHidden/>
          </w:rPr>
          <w:t>13</w:t>
        </w:r>
        <w:r>
          <w:rPr>
            <w:noProof/>
            <w:webHidden/>
          </w:rPr>
          <w:fldChar w:fldCharType="end"/>
        </w:r>
      </w:hyperlink>
    </w:p>
    <w:p w14:paraId="21881BE8" w14:textId="06460B5D" w:rsidR="004161F1" w:rsidRDefault="004161F1">
      <w:pPr>
        <w:pStyle w:val="TOC2"/>
        <w:tabs>
          <w:tab w:val="right" w:leader="dot" w:pos="9350"/>
        </w:tabs>
        <w:rPr>
          <w:rFonts w:eastAsiaTheme="minorEastAsia" w:cstheme="minorBidi"/>
          <w:smallCaps w:val="0"/>
          <w:noProof/>
          <w:sz w:val="24"/>
          <w:szCs w:val="24"/>
        </w:rPr>
      </w:pPr>
      <w:hyperlink w:anchor="_Toc244009442" w:history="1">
        <w:r w:rsidRPr="00423EBF">
          <w:rPr>
            <w:rStyle w:val="Hyperlink"/>
            <w:noProof/>
          </w:rPr>
          <w:t>3.5 Notice Event Log</w:t>
        </w:r>
        <w:r>
          <w:rPr>
            <w:noProof/>
            <w:webHidden/>
          </w:rPr>
          <w:tab/>
        </w:r>
        <w:r>
          <w:rPr>
            <w:noProof/>
            <w:webHidden/>
          </w:rPr>
          <w:fldChar w:fldCharType="begin"/>
        </w:r>
        <w:r>
          <w:rPr>
            <w:noProof/>
            <w:webHidden/>
          </w:rPr>
          <w:instrText xml:space="preserve"> PAGEREF _Toc244009442 \h </w:instrText>
        </w:r>
        <w:r>
          <w:rPr>
            <w:noProof/>
            <w:webHidden/>
          </w:rPr>
        </w:r>
        <w:r>
          <w:rPr>
            <w:noProof/>
            <w:webHidden/>
          </w:rPr>
          <w:fldChar w:fldCharType="separate"/>
        </w:r>
        <w:r>
          <w:rPr>
            <w:noProof/>
            <w:webHidden/>
          </w:rPr>
          <w:t>13</w:t>
        </w:r>
        <w:r>
          <w:rPr>
            <w:noProof/>
            <w:webHidden/>
          </w:rPr>
          <w:fldChar w:fldCharType="end"/>
        </w:r>
      </w:hyperlink>
    </w:p>
    <w:p w14:paraId="7DA35DC2" w14:textId="415B6745" w:rsidR="004161F1" w:rsidRDefault="004161F1">
      <w:pPr>
        <w:pStyle w:val="TOC2"/>
        <w:tabs>
          <w:tab w:val="right" w:leader="dot" w:pos="9350"/>
        </w:tabs>
        <w:rPr>
          <w:rFonts w:eastAsiaTheme="minorEastAsia" w:cstheme="minorBidi"/>
          <w:smallCaps w:val="0"/>
          <w:noProof/>
          <w:sz w:val="24"/>
          <w:szCs w:val="24"/>
        </w:rPr>
      </w:pPr>
      <w:hyperlink w:anchor="_Toc244009443" w:history="1">
        <w:r w:rsidRPr="00423EBF">
          <w:rPr>
            <w:rStyle w:val="Hyperlink"/>
            <w:noProof/>
          </w:rPr>
          <w:t>3.6 notice_version_reference</w:t>
        </w:r>
        <w:r>
          <w:rPr>
            <w:noProof/>
            <w:webHidden/>
          </w:rPr>
          <w:tab/>
        </w:r>
        <w:r>
          <w:rPr>
            <w:noProof/>
            <w:webHidden/>
          </w:rPr>
          <w:fldChar w:fldCharType="begin"/>
        </w:r>
        <w:r>
          <w:rPr>
            <w:noProof/>
            <w:webHidden/>
          </w:rPr>
          <w:instrText xml:space="preserve"> PAGEREF _Toc244009443 \h </w:instrText>
        </w:r>
        <w:r>
          <w:rPr>
            <w:noProof/>
            <w:webHidden/>
          </w:rPr>
        </w:r>
        <w:r>
          <w:rPr>
            <w:noProof/>
            <w:webHidden/>
          </w:rPr>
          <w:fldChar w:fldCharType="separate"/>
        </w:r>
        <w:r>
          <w:rPr>
            <w:noProof/>
            <w:webHidden/>
          </w:rPr>
          <w:t>13</w:t>
        </w:r>
        <w:r>
          <w:rPr>
            <w:noProof/>
            <w:webHidden/>
          </w:rPr>
          <w:fldChar w:fldCharType="end"/>
        </w:r>
      </w:hyperlink>
    </w:p>
    <w:p w14:paraId="7F50D8D4" w14:textId="070F7607" w:rsidR="004161F1" w:rsidRDefault="004161F1">
      <w:pPr>
        <w:pStyle w:val="TOC2"/>
        <w:tabs>
          <w:tab w:val="right" w:leader="dot" w:pos="9350"/>
        </w:tabs>
        <w:rPr>
          <w:rFonts w:eastAsiaTheme="minorEastAsia" w:cstheme="minorBidi"/>
          <w:smallCaps w:val="0"/>
          <w:noProof/>
          <w:sz w:val="24"/>
          <w:szCs w:val="24"/>
        </w:rPr>
      </w:pPr>
      <w:hyperlink w:anchor="_Toc244009444" w:history="1">
        <w:r w:rsidRPr="00423EBF">
          <w:rPr>
            <w:rStyle w:val="Hyperlink"/>
            <w:noProof/>
          </w:rPr>
          <w:t>3.7 transparency statement</w:t>
        </w:r>
        <w:r>
          <w:rPr>
            <w:noProof/>
            <w:webHidden/>
          </w:rPr>
          <w:tab/>
        </w:r>
        <w:r>
          <w:rPr>
            <w:noProof/>
            <w:webHidden/>
          </w:rPr>
          <w:fldChar w:fldCharType="begin"/>
        </w:r>
        <w:r>
          <w:rPr>
            <w:noProof/>
            <w:webHidden/>
          </w:rPr>
          <w:instrText xml:space="preserve"> PAGEREF _Toc244009444 \h </w:instrText>
        </w:r>
        <w:r>
          <w:rPr>
            <w:noProof/>
            <w:webHidden/>
          </w:rPr>
        </w:r>
        <w:r>
          <w:rPr>
            <w:noProof/>
            <w:webHidden/>
          </w:rPr>
          <w:fldChar w:fldCharType="separate"/>
        </w:r>
        <w:r>
          <w:rPr>
            <w:noProof/>
            <w:webHidden/>
          </w:rPr>
          <w:t>14</w:t>
        </w:r>
        <w:r>
          <w:rPr>
            <w:noProof/>
            <w:webHidden/>
          </w:rPr>
          <w:fldChar w:fldCharType="end"/>
        </w:r>
      </w:hyperlink>
    </w:p>
    <w:p w14:paraId="5B9B38DF" w14:textId="79C52C5D" w:rsidR="004161F1" w:rsidRDefault="004161F1">
      <w:pPr>
        <w:pStyle w:val="TOC2"/>
        <w:tabs>
          <w:tab w:val="right" w:leader="dot" w:pos="9350"/>
        </w:tabs>
        <w:rPr>
          <w:rFonts w:eastAsiaTheme="minorEastAsia" w:cstheme="minorBidi"/>
          <w:smallCaps w:val="0"/>
          <w:noProof/>
          <w:sz w:val="24"/>
          <w:szCs w:val="24"/>
        </w:rPr>
      </w:pPr>
      <w:hyperlink w:anchor="_Toc244009445" w:history="1">
        <w:r w:rsidRPr="00423EBF">
          <w:rPr>
            <w:rStyle w:val="Hyperlink"/>
            <w:noProof/>
          </w:rPr>
          <w:t>3.8 transparency notification</w:t>
        </w:r>
        <w:r>
          <w:rPr>
            <w:noProof/>
            <w:webHidden/>
          </w:rPr>
          <w:tab/>
        </w:r>
        <w:r>
          <w:rPr>
            <w:noProof/>
            <w:webHidden/>
          </w:rPr>
          <w:fldChar w:fldCharType="begin"/>
        </w:r>
        <w:r>
          <w:rPr>
            <w:noProof/>
            <w:webHidden/>
          </w:rPr>
          <w:instrText xml:space="preserve"> PAGEREF _Toc244009445 \h </w:instrText>
        </w:r>
        <w:r>
          <w:rPr>
            <w:noProof/>
            <w:webHidden/>
          </w:rPr>
        </w:r>
        <w:r>
          <w:rPr>
            <w:noProof/>
            <w:webHidden/>
          </w:rPr>
          <w:fldChar w:fldCharType="separate"/>
        </w:r>
        <w:r>
          <w:rPr>
            <w:noProof/>
            <w:webHidden/>
          </w:rPr>
          <w:t>14</w:t>
        </w:r>
        <w:r>
          <w:rPr>
            <w:noProof/>
            <w:webHidden/>
          </w:rPr>
          <w:fldChar w:fldCharType="end"/>
        </w:r>
      </w:hyperlink>
    </w:p>
    <w:p w14:paraId="6CE1A697" w14:textId="73512B35" w:rsidR="004161F1" w:rsidRDefault="004161F1">
      <w:pPr>
        <w:pStyle w:val="TOC2"/>
        <w:tabs>
          <w:tab w:val="right" w:leader="dot" w:pos="9350"/>
        </w:tabs>
        <w:rPr>
          <w:rFonts w:eastAsiaTheme="minorEastAsia" w:cstheme="minorBidi"/>
          <w:smallCaps w:val="0"/>
          <w:noProof/>
          <w:sz w:val="24"/>
          <w:szCs w:val="24"/>
        </w:rPr>
      </w:pPr>
      <w:hyperlink w:anchor="_Toc244009446" w:history="1">
        <w:r w:rsidRPr="00423EBF">
          <w:rPr>
            <w:rStyle w:val="Hyperlink"/>
            <w:noProof/>
          </w:rPr>
          <w:t>3.9 reciprocal and proportionate transparency</w:t>
        </w:r>
        <w:r>
          <w:rPr>
            <w:noProof/>
            <w:webHidden/>
          </w:rPr>
          <w:tab/>
        </w:r>
        <w:r>
          <w:rPr>
            <w:noProof/>
            <w:webHidden/>
          </w:rPr>
          <w:fldChar w:fldCharType="begin"/>
        </w:r>
        <w:r>
          <w:rPr>
            <w:noProof/>
            <w:webHidden/>
          </w:rPr>
          <w:instrText xml:space="preserve"> PAGEREF _Toc244009446 \h </w:instrText>
        </w:r>
        <w:r>
          <w:rPr>
            <w:noProof/>
            <w:webHidden/>
          </w:rPr>
        </w:r>
        <w:r>
          <w:rPr>
            <w:noProof/>
            <w:webHidden/>
          </w:rPr>
          <w:fldChar w:fldCharType="separate"/>
        </w:r>
        <w:r>
          <w:rPr>
            <w:noProof/>
            <w:webHidden/>
          </w:rPr>
          <w:t>14</w:t>
        </w:r>
        <w:r>
          <w:rPr>
            <w:noProof/>
            <w:webHidden/>
          </w:rPr>
          <w:fldChar w:fldCharType="end"/>
        </w:r>
      </w:hyperlink>
    </w:p>
    <w:p w14:paraId="27C0D80E" w14:textId="1983CF7B" w:rsidR="004161F1" w:rsidRDefault="004161F1">
      <w:pPr>
        <w:pStyle w:val="TOC2"/>
        <w:tabs>
          <w:tab w:val="right" w:leader="dot" w:pos="9350"/>
        </w:tabs>
        <w:rPr>
          <w:rFonts w:eastAsiaTheme="minorEastAsia" w:cstheme="minorBidi"/>
          <w:smallCaps w:val="0"/>
          <w:noProof/>
          <w:sz w:val="24"/>
          <w:szCs w:val="24"/>
        </w:rPr>
      </w:pPr>
      <w:hyperlink w:anchor="_Toc244009447" w:history="1">
        <w:r w:rsidRPr="00423EBF">
          <w:rPr>
            <w:rStyle w:val="Hyperlink"/>
            <w:noProof/>
          </w:rPr>
          <w:t>3.10 co-regulated identification</w:t>
        </w:r>
        <w:r>
          <w:rPr>
            <w:noProof/>
            <w:webHidden/>
          </w:rPr>
          <w:tab/>
        </w:r>
        <w:r>
          <w:rPr>
            <w:noProof/>
            <w:webHidden/>
          </w:rPr>
          <w:fldChar w:fldCharType="begin"/>
        </w:r>
        <w:r>
          <w:rPr>
            <w:noProof/>
            <w:webHidden/>
          </w:rPr>
          <w:instrText xml:space="preserve"> PAGEREF _Toc244009447 \h </w:instrText>
        </w:r>
        <w:r>
          <w:rPr>
            <w:noProof/>
            <w:webHidden/>
          </w:rPr>
        </w:r>
        <w:r>
          <w:rPr>
            <w:noProof/>
            <w:webHidden/>
          </w:rPr>
          <w:fldChar w:fldCharType="separate"/>
        </w:r>
        <w:r>
          <w:rPr>
            <w:noProof/>
            <w:webHidden/>
          </w:rPr>
          <w:t>14</w:t>
        </w:r>
        <w:r>
          <w:rPr>
            <w:noProof/>
            <w:webHidden/>
          </w:rPr>
          <w:fldChar w:fldCharType="end"/>
        </w:r>
      </w:hyperlink>
    </w:p>
    <w:p w14:paraId="2C2D6BD3" w14:textId="60009D92" w:rsidR="004161F1" w:rsidRDefault="004161F1">
      <w:pPr>
        <w:pStyle w:val="TOC2"/>
        <w:tabs>
          <w:tab w:val="right" w:leader="dot" w:pos="9350"/>
        </w:tabs>
        <w:rPr>
          <w:rFonts w:eastAsiaTheme="minorEastAsia" w:cstheme="minorBidi"/>
          <w:smallCaps w:val="0"/>
          <w:noProof/>
          <w:sz w:val="24"/>
          <w:szCs w:val="24"/>
        </w:rPr>
      </w:pPr>
      <w:hyperlink w:anchor="_Toc244009448" w:history="1">
        <w:r w:rsidRPr="00423EBF">
          <w:rPr>
            <w:rStyle w:val="Hyperlink"/>
            <w:noProof/>
          </w:rPr>
          <w:t>3.11 identification</w:t>
        </w:r>
        <w:r>
          <w:rPr>
            <w:noProof/>
            <w:webHidden/>
          </w:rPr>
          <w:tab/>
        </w:r>
        <w:r>
          <w:rPr>
            <w:noProof/>
            <w:webHidden/>
          </w:rPr>
          <w:fldChar w:fldCharType="begin"/>
        </w:r>
        <w:r>
          <w:rPr>
            <w:noProof/>
            <w:webHidden/>
          </w:rPr>
          <w:instrText xml:space="preserve"> PAGEREF _Toc244009448 \h </w:instrText>
        </w:r>
        <w:r>
          <w:rPr>
            <w:noProof/>
            <w:webHidden/>
          </w:rPr>
        </w:r>
        <w:r>
          <w:rPr>
            <w:noProof/>
            <w:webHidden/>
          </w:rPr>
          <w:fldChar w:fldCharType="separate"/>
        </w:r>
        <w:r>
          <w:rPr>
            <w:noProof/>
            <w:webHidden/>
          </w:rPr>
          <w:t>14</w:t>
        </w:r>
        <w:r>
          <w:rPr>
            <w:noProof/>
            <w:webHidden/>
          </w:rPr>
          <w:fldChar w:fldCharType="end"/>
        </w:r>
      </w:hyperlink>
    </w:p>
    <w:p w14:paraId="658E5637" w14:textId="1816C608" w:rsidR="004161F1" w:rsidRDefault="004161F1">
      <w:pPr>
        <w:pStyle w:val="TOC2"/>
        <w:tabs>
          <w:tab w:val="right" w:leader="dot" w:pos="9350"/>
        </w:tabs>
        <w:rPr>
          <w:rFonts w:eastAsiaTheme="minorEastAsia" w:cstheme="minorBidi"/>
          <w:smallCaps w:val="0"/>
          <w:noProof/>
          <w:sz w:val="24"/>
          <w:szCs w:val="24"/>
        </w:rPr>
      </w:pPr>
      <w:hyperlink w:anchor="_Toc244009449" w:history="1">
        <w:r w:rsidRPr="00423EBF">
          <w:rPr>
            <w:rStyle w:val="Hyperlink"/>
            <w:noProof/>
          </w:rPr>
          <w:t>3.12 identity</w:t>
        </w:r>
        <w:r>
          <w:rPr>
            <w:noProof/>
            <w:webHidden/>
          </w:rPr>
          <w:tab/>
        </w:r>
        <w:r>
          <w:rPr>
            <w:noProof/>
            <w:webHidden/>
          </w:rPr>
          <w:fldChar w:fldCharType="begin"/>
        </w:r>
        <w:r>
          <w:rPr>
            <w:noProof/>
            <w:webHidden/>
          </w:rPr>
          <w:instrText xml:space="preserve"> PAGEREF _Toc244009449 \h </w:instrText>
        </w:r>
        <w:r>
          <w:rPr>
            <w:noProof/>
            <w:webHidden/>
          </w:rPr>
        </w:r>
        <w:r>
          <w:rPr>
            <w:noProof/>
            <w:webHidden/>
          </w:rPr>
          <w:fldChar w:fldCharType="separate"/>
        </w:r>
        <w:r>
          <w:rPr>
            <w:noProof/>
            <w:webHidden/>
          </w:rPr>
          <w:t>14</w:t>
        </w:r>
        <w:r>
          <w:rPr>
            <w:noProof/>
            <w:webHidden/>
          </w:rPr>
          <w:fldChar w:fldCharType="end"/>
        </w:r>
      </w:hyperlink>
    </w:p>
    <w:p w14:paraId="208E70A5" w14:textId="73C8C05B" w:rsidR="004161F1" w:rsidRDefault="004161F1">
      <w:pPr>
        <w:pStyle w:val="TOC2"/>
        <w:tabs>
          <w:tab w:val="right" w:leader="dot" w:pos="9350"/>
        </w:tabs>
        <w:rPr>
          <w:rFonts w:eastAsiaTheme="minorEastAsia" w:cstheme="minorBidi"/>
          <w:smallCaps w:val="0"/>
          <w:noProof/>
          <w:sz w:val="24"/>
          <w:szCs w:val="24"/>
        </w:rPr>
      </w:pPr>
      <w:hyperlink w:anchor="_Toc244009450" w:history="1">
        <w:r w:rsidRPr="00423EBF">
          <w:rPr>
            <w:rStyle w:val="Hyperlink"/>
            <w:noProof/>
          </w:rPr>
          <w:t>3.13 minimum notice disclosure</w:t>
        </w:r>
        <w:r>
          <w:rPr>
            <w:noProof/>
            <w:webHidden/>
          </w:rPr>
          <w:tab/>
        </w:r>
        <w:r>
          <w:rPr>
            <w:noProof/>
            <w:webHidden/>
          </w:rPr>
          <w:fldChar w:fldCharType="begin"/>
        </w:r>
        <w:r>
          <w:rPr>
            <w:noProof/>
            <w:webHidden/>
          </w:rPr>
          <w:instrText xml:space="preserve"> PAGEREF _Toc244009450 \h </w:instrText>
        </w:r>
        <w:r>
          <w:rPr>
            <w:noProof/>
            <w:webHidden/>
          </w:rPr>
        </w:r>
        <w:r>
          <w:rPr>
            <w:noProof/>
            <w:webHidden/>
          </w:rPr>
          <w:fldChar w:fldCharType="separate"/>
        </w:r>
        <w:r>
          <w:rPr>
            <w:noProof/>
            <w:webHidden/>
          </w:rPr>
          <w:t>15</w:t>
        </w:r>
        <w:r>
          <w:rPr>
            <w:noProof/>
            <w:webHidden/>
          </w:rPr>
          <w:fldChar w:fldCharType="end"/>
        </w:r>
      </w:hyperlink>
    </w:p>
    <w:p w14:paraId="13843CAA" w14:textId="45CAD94B" w:rsidR="004161F1" w:rsidRDefault="004161F1">
      <w:pPr>
        <w:pStyle w:val="TOC2"/>
        <w:tabs>
          <w:tab w:val="right" w:leader="dot" w:pos="9350"/>
        </w:tabs>
        <w:rPr>
          <w:rFonts w:eastAsiaTheme="minorEastAsia" w:cstheme="minorBidi"/>
          <w:smallCaps w:val="0"/>
          <w:noProof/>
          <w:sz w:val="24"/>
          <w:szCs w:val="24"/>
        </w:rPr>
      </w:pPr>
      <w:hyperlink w:anchor="_Toc244009451" w:history="1">
        <w:r w:rsidRPr="00423EBF">
          <w:rPr>
            <w:rStyle w:val="Hyperlink"/>
            <w:noProof/>
          </w:rPr>
          <w:t>3.14 anonymity by default</w:t>
        </w:r>
        <w:r>
          <w:rPr>
            <w:noProof/>
            <w:webHidden/>
          </w:rPr>
          <w:tab/>
        </w:r>
        <w:r>
          <w:rPr>
            <w:noProof/>
            <w:webHidden/>
          </w:rPr>
          <w:fldChar w:fldCharType="begin"/>
        </w:r>
        <w:r>
          <w:rPr>
            <w:noProof/>
            <w:webHidden/>
          </w:rPr>
          <w:instrText xml:space="preserve"> PAGEREF _Toc244009451 \h </w:instrText>
        </w:r>
        <w:r>
          <w:rPr>
            <w:noProof/>
            <w:webHidden/>
          </w:rPr>
        </w:r>
        <w:r>
          <w:rPr>
            <w:noProof/>
            <w:webHidden/>
          </w:rPr>
          <w:fldChar w:fldCharType="separate"/>
        </w:r>
        <w:r>
          <w:rPr>
            <w:noProof/>
            <w:webHidden/>
          </w:rPr>
          <w:t>15</w:t>
        </w:r>
        <w:r>
          <w:rPr>
            <w:noProof/>
            <w:webHidden/>
          </w:rPr>
          <w:fldChar w:fldCharType="end"/>
        </w:r>
      </w:hyperlink>
    </w:p>
    <w:p w14:paraId="53180D9D" w14:textId="7D96C3EF" w:rsidR="004161F1" w:rsidRDefault="004161F1">
      <w:pPr>
        <w:pStyle w:val="TOC2"/>
        <w:tabs>
          <w:tab w:val="right" w:leader="dot" w:pos="9350"/>
        </w:tabs>
        <w:rPr>
          <w:rFonts w:eastAsiaTheme="minorEastAsia" w:cstheme="minorBidi"/>
          <w:smallCaps w:val="0"/>
          <w:noProof/>
          <w:sz w:val="24"/>
          <w:szCs w:val="24"/>
        </w:rPr>
      </w:pPr>
      <w:hyperlink w:anchor="_Toc244009452" w:history="1">
        <w:r w:rsidRPr="00423EBF">
          <w:rPr>
            <w:rStyle w:val="Hyperlink"/>
            <w:noProof/>
          </w:rPr>
          <w:t>3.15 non-exclusion</w:t>
        </w:r>
        <w:r>
          <w:rPr>
            <w:noProof/>
            <w:webHidden/>
          </w:rPr>
          <w:tab/>
        </w:r>
        <w:r>
          <w:rPr>
            <w:noProof/>
            <w:webHidden/>
          </w:rPr>
          <w:fldChar w:fldCharType="begin"/>
        </w:r>
        <w:r>
          <w:rPr>
            <w:noProof/>
            <w:webHidden/>
          </w:rPr>
          <w:instrText xml:space="preserve"> PAGEREF _Toc244009452 \h </w:instrText>
        </w:r>
        <w:r>
          <w:rPr>
            <w:noProof/>
            <w:webHidden/>
          </w:rPr>
        </w:r>
        <w:r>
          <w:rPr>
            <w:noProof/>
            <w:webHidden/>
          </w:rPr>
          <w:fldChar w:fldCharType="separate"/>
        </w:r>
        <w:r>
          <w:rPr>
            <w:noProof/>
            <w:webHidden/>
          </w:rPr>
          <w:t>15</w:t>
        </w:r>
        <w:r>
          <w:rPr>
            <w:noProof/>
            <w:webHidden/>
          </w:rPr>
          <w:fldChar w:fldCharType="end"/>
        </w:r>
      </w:hyperlink>
    </w:p>
    <w:p w14:paraId="5CCF214A" w14:textId="20CFAA2C" w:rsidR="004161F1" w:rsidRDefault="004161F1">
      <w:pPr>
        <w:pStyle w:val="TOC2"/>
        <w:tabs>
          <w:tab w:val="right" w:leader="dot" w:pos="9350"/>
        </w:tabs>
        <w:rPr>
          <w:rFonts w:eastAsiaTheme="minorEastAsia" w:cstheme="minorBidi"/>
          <w:smallCaps w:val="0"/>
          <w:noProof/>
          <w:sz w:val="24"/>
          <w:szCs w:val="24"/>
        </w:rPr>
      </w:pPr>
      <w:hyperlink w:anchor="_Toc244009453" w:history="1">
        <w:r w:rsidRPr="00423EBF">
          <w:rPr>
            <w:rStyle w:val="Hyperlink"/>
            <w:noProof/>
          </w:rPr>
          <w:t>3.16 notice</w:t>
        </w:r>
        <w:r>
          <w:rPr>
            <w:noProof/>
            <w:webHidden/>
          </w:rPr>
          <w:tab/>
        </w:r>
        <w:r>
          <w:rPr>
            <w:noProof/>
            <w:webHidden/>
          </w:rPr>
          <w:fldChar w:fldCharType="begin"/>
        </w:r>
        <w:r>
          <w:rPr>
            <w:noProof/>
            <w:webHidden/>
          </w:rPr>
          <w:instrText xml:space="preserve"> PAGEREF _Toc244009453 \h </w:instrText>
        </w:r>
        <w:r>
          <w:rPr>
            <w:noProof/>
            <w:webHidden/>
          </w:rPr>
        </w:r>
        <w:r>
          <w:rPr>
            <w:noProof/>
            <w:webHidden/>
          </w:rPr>
          <w:fldChar w:fldCharType="separate"/>
        </w:r>
        <w:r>
          <w:rPr>
            <w:noProof/>
            <w:webHidden/>
          </w:rPr>
          <w:t>15</w:t>
        </w:r>
        <w:r>
          <w:rPr>
            <w:noProof/>
            <w:webHidden/>
          </w:rPr>
          <w:fldChar w:fldCharType="end"/>
        </w:r>
      </w:hyperlink>
    </w:p>
    <w:p w14:paraId="113D0B3F" w14:textId="3A12FF8C" w:rsidR="004161F1" w:rsidRDefault="004161F1">
      <w:pPr>
        <w:pStyle w:val="TOC2"/>
        <w:tabs>
          <w:tab w:val="right" w:leader="dot" w:pos="9350"/>
        </w:tabs>
        <w:rPr>
          <w:rFonts w:eastAsiaTheme="minorEastAsia" w:cstheme="minorBidi"/>
          <w:smallCaps w:val="0"/>
          <w:noProof/>
          <w:sz w:val="24"/>
          <w:szCs w:val="24"/>
        </w:rPr>
      </w:pPr>
      <w:hyperlink w:anchor="_Toc244009454" w:history="1">
        <w:r w:rsidRPr="00423EBF">
          <w:rPr>
            <w:rStyle w:val="Hyperlink"/>
            <w:noProof/>
          </w:rPr>
          <w:t>3.17 online notice</w:t>
        </w:r>
        <w:r>
          <w:rPr>
            <w:noProof/>
            <w:webHidden/>
          </w:rPr>
          <w:tab/>
        </w:r>
        <w:r>
          <w:rPr>
            <w:noProof/>
            <w:webHidden/>
          </w:rPr>
          <w:fldChar w:fldCharType="begin"/>
        </w:r>
        <w:r>
          <w:rPr>
            <w:noProof/>
            <w:webHidden/>
          </w:rPr>
          <w:instrText xml:space="preserve"> PAGEREF _Toc244009454 \h </w:instrText>
        </w:r>
        <w:r>
          <w:rPr>
            <w:noProof/>
            <w:webHidden/>
          </w:rPr>
        </w:r>
        <w:r>
          <w:rPr>
            <w:noProof/>
            <w:webHidden/>
          </w:rPr>
          <w:fldChar w:fldCharType="separate"/>
        </w:r>
        <w:r>
          <w:rPr>
            <w:noProof/>
            <w:webHidden/>
          </w:rPr>
          <w:t>15</w:t>
        </w:r>
        <w:r>
          <w:rPr>
            <w:noProof/>
            <w:webHidden/>
          </w:rPr>
          <w:fldChar w:fldCharType="end"/>
        </w:r>
      </w:hyperlink>
    </w:p>
    <w:p w14:paraId="6DE530EC" w14:textId="589EA7A9" w:rsidR="004161F1" w:rsidRDefault="004161F1">
      <w:pPr>
        <w:pStyle w:val="TOC2"/>
        <w:tabs>
          <w:tab w:val="right" w:leader="dot" w:pos="9350"/>
        </w:tabs>
        <w:rPr>
          <w:rFonts w:eastAsiaTheme="minorEastAsia" w:cstheme="minorBidi"/>
          <w:smallCaps w:val="0"/>
          <w:noProof/>
          <w:sz w:val="24"/>
          <w:szCs w:val="24"/>
        </w:rPr>
      </w:pPr>
      <w:hyperlink w:anchor="_Toc244009455" w:history="1">
        <w:r w:rsidRPr="00423EBF">
          <w:rPr>
            <w:rStyle w:val="Hyperlink"/>
            <w:noProof/>
          </w:rPr>
          <w:t>3.18 digital transparency</w:t>
        </w:r>
        <w:r>
          <w:rPr>
            <w:noProof/>
            <w:webHidden/>
          </w:rPr>
          <w:tab/>
        </w:r>
        <w:r>
          <w:rPr>
            <w:noProof/>
            <w:webHidden/>
          </w:rPr>
          <w:fldChar w:fldCharType="begin"/>
        </w:r>
        <w:r>
          <w:rPr>
            <w:noProof/>
            <w:webHidden/>
          </w:rPr>
          <w:instrText xml:space="preserve"> PAGEREF _Toc244009455 \h </w:instrText>
        </w:r>
        <w:r>
          <w:rPr>
            <w:noProof/>
            <w:webHidden/>
          </w:rPr>
        </w:r>
        <w:r>
          <w:rPr>
            <w:noProof/>
            <w:webHidden/>
          </w:rPr>
          <w:fldChar w:fldCharType="separate"/>
        </w:r>
        <w:r>
          <w:rPr>
            <w:noProof/>
            <w:webHidden/>
          </w:rPr>
          <w:t>15</w:t>
        </w:r>
        <w:r>
          <w:rPr>
            <w:noProof/>
            <w:webHidden/>
          </w:rPr>
          <w:fldChar w:fldCharType="end"/>
        </w:r>
      </w:hyperlink>
    </w:p>
    <w:p w14:paraId="0C92C10D" w14:textId="72899B70" w:rsidR="004161F1" w:rsidRDefault="004161F1">
      <w:pPr>
        <w:pStyle w:val="TOC2"/>
        <w:tabs>
          <w:tab w:val="right" w:leader="dot" w:pos="9350"/>
        </w:tabs>
        <w:rPr>
          <w:rFonts w:eastAsiaTheme="minorEastAsia" w:cstheme="minorBidi"/>
          <w:smallCaps w:val="0"/>
          <w:noProof/>
          <w:sz w:val="24"/>
          <w:szCs w:val="24"/>
        </w:rPr>
      </w:pPr>
      <w:hyperlink w:anchor="_Toc244009456" w:history="1">
        <w:r w:rsidRPr="00423EBF">
          <w:rPr>
            <w:rStyle w:val="Hyperlink"/>
            <w:noProof/>
          </w:rPr>
          <w:t>3.19 consent</w:t>
        </w:r>
        <w:r>
          <w:rPr>
            <w:noProof/>
            <w:webHidden/>
          </w:rPr>
          <w:tab/>
        </w:r>
        <w:r>
          <w:rPr>
            <w:noProof/>
            <w:webHidden/>
          </w:rPr>
          <w:fldChar w:fldCharType="begin"/>
        </w:r>
        <w:r>
          <w:rPr>
            <w:noProof/>
            <w:webHidden/>
          </w:rPr>
          <w:instrText xml:space="preserve"> PAGEREF _Toc244009456 \h </w:instrText>
        </w:r>
        <w:r>
          <w:rPr>
            <w:noProof/>
            <w:webHidden/>
          </w:rPr>
        </w:r>
        <w:r>
          <w:rPr>
            <w:noProof/>
            <w:webHidden/>
          </w:rPr>
          <w:fldChar w:fldCharType="separate"/>
        </w:r>
        <w:r>
          <w:rPr>
            <w:noProof/>
            <w:webHidden/>
          </w:rPr>
          <w:t>15</w:t>
        </w:r>
        <w:r>
          <w:rPr>
            <w:noProof/>
            <w:webHidden/>
          </w:rPr>
          <w:fldChar w:fldCharType="end"/>
        </w:r>
      </w:hyperlink>
    </w:p>
    <w:p w14:paraId="7504D82D" w14:textId="0B2777A2" w:rsidR="004161F1" w:rsidRDefault="004161F1">
      <w:pPr>
        <w:pStyle w:val="TOC2"/>
        <w:tabs>
          <w:tab w:val="right" w:leader="dot" w:pos="9350"/>
        </w:tabs>
        <w:rPr>
          <w:rFonts w:eastAsiaTheme="minorEastAsia" w:cstheme="minorBidi"/>
          <w:smallCaps w:val="0"/>
          <w:noProof/>
          <w:sz w:val="24"/>
          <w:szCs w:val="24"/>
        </w:rPr>
      </w:pPr>
      <w:hyperlink w:anchor="_Toc244009457" w:history="1">
        <w:r w:rsidRPr="00423EBF">
          <w:rPr>
            <w:rStyle w:val="Hyperlink"/>
            <w:noProof/>
          </w:rPr>
          <w:t>3.20 online consent</w:t>
        </w:r>
        <w:r>
          <w:rPr>
            <w:noProof/>
            <w:webHidden/>
          </w:rPr>
          <w:tab/>
        </w:r>
        <w:r>
          <w:rPr>
            <w:noProof/>
            <w:webHidden/>
          </w:rPr>
          <w:fldChar w:fldCharType="begin"/>
        </w:r>
        <w:r>
          <w:rPr>
            <w:noProof/>
            <w:webHidden/>
          </w:rPr>
          <w:instrText xml:space="preserve"> PAGEREF _Toc244009457 \h </w:instrText>
        </w:r>
        <w:r>
          <w:rPr>
            <w:noProof/>
            <w:webHidden/>
          </w:rPr>
        </w:r>
        <w:r>
          <w:rPr>
            <w:noProof/>
            <w:webHidden/>
          </w:rPr>
          <w:fldChar w:fldCharType="separate"/>
        </w:r>
        <w:r>
          <w:rPr>
            <w:noProof/>
            <w:webHidden/>
          </w:rPr>
          <w:t>16</w:t>
        </w:r>
        <w:r>
          <w:rPr>
            <w:noProof/>
            <w:webHidden/>
          </w:rPr>
          <w:fldChar w:fldCharType="end"/>
        </w:r>
      </w:hyperlink>
    </w:p>
    <w:p w14:paraId="55E628FD" w14:textId="230882DA" w:rsidR="004161F1" w:rsidRDefault="004161F1">
      <w:pPr>
        <w:pStyle w:val="TOC2"/>
        <w:tabs>
          <w:tab w:val="right" w:leader="dot" w:pos="9350"/>
        </w:tabs>
        <w:rPr>
          <w:rFonts w:eastAsiaTheme="minorEastAsia" w:cstheme="minorBidi"/>
          <w:smallCaps w:val="0"/>
          <w:noProof/>
          <w:sz w:val="24"/>
          <w:szCs w:val="24"/>
        </w:rPr>
      </w:pPr>
      <w:hyperlink w:anchor="_Toc244009458" w:history="1">
        <w:r w:rsidRPr="00423EBF">
          <w:rPr>
            <w:rStyle w:val="Hyperlink"/>
            <w:noProof/>
          </w:rPr>
          <w:t>3.21 permission</w:t>
        </w:r>
        <w:r>
          <w:rPr>
            <w:noProof/>
            <w:webHidden/>
          </w:rPr>
          <w:tab/>
        </w:r>
        <w:r>
          <w:rPr>
            <w:noProof/>
            <w:webHidden/>
          </w:rPr>
          <w:fldChar w:fldCharType="begin"/>
        </w:r>
        <w:r>
          <w:rPr>
            <w:noProof/>
            <w:webHidden/>
          </w:rPr>
          <w:instrText xml:space="preserve"> PAGEREF _Toc244009458 \h </w:instrText>
        </w:r>
        <w:r>
          <w:rPr>
            <w:noProof/>
            <w:webHidden/>
          </w:rPr>
        </w:r>
        <w:r>
          <w:rPr>
            <w:noProof/>
            <w:webHidden/>
          </w:rPr>
          <w:fldChar w:fldCharType="separate"/>
        </w:r>
        <w:r>
          <w:rPr>
            <w:noProof/>
            <w:webHidden/>
          </w:rPr>
          <w:t>16</w:t>
        </w:r>
        <w:r>
          <w:rPr>
            <w:noProof/>
            <w:webHidden/>
          </w:rPr>
          <w:fldChar w:fldCharType="end"/>
        </w:r>
      </w:hyperlink>
    </w:p>
    <w:p w14:paraId="79BF484D" w14:textId="0268402E" w:rsidR="004161F1" w:rsidRDefault="004161F1">
      <w:pPr>
        <w:pStyle w:val="TOC2"/>
        <w:tabs>
          <w:tab w:val="right" w:leader="dot" w:pos="9350"/>
        </w:tabs>
        <w:rPr>
          <w:rFonts w:eastAsiaTheme="minorEastAsia" w:cstheme="minorBidi"/>
          <w:smallCaps w:val="0"/>
          <w:noProof/>
          <w:sz w:val="24"/>
          <w:szCs w:val="24"/>
        </w:rPr>
      </w:pPr>
      <w:hyperlink w:anchor="_Toc244009459" w:history="1">
        <w:r w:rsidRPr="00423EBF">
          <w:rPr>
            <w:rStyle w:val="Hyperlink"/>
            <w:noProof/>
          </w:rPr>
          <w:t>3.22 consent record</w:t>
        </w:r>
        <w:r>
          <w:rPr>
            <w:noProof/>
            <w:webHidden/>
          </w:rPr>
          <w:tab/>
        </w:r>
        <w:r>
          <w:rPr>
            <w:noProof/>
            <w:webHidden/>
          </w:rPr>
          <w:fldChar w:fldCharType="begin"/>
        </w:r>
        <w:r>
          <w:rPr>
            <w:noProof/>
            <w:webHidden/>
          </w:rPr>
          <w:instrText xml:space="preserve"> PAGEREF _Toc244009459 \h </w:instrText>
        </w:r>
        <w:r>
          <w:rPr>
            <w:noProof/>
            <w:webHidden/>
          </w:rPr>
        </w:r>
        <w:r>
          <w:rPr>
            <w:noProof/>
            <w:webHidden/>
          </w:rPr>
          <w:fldChar w:fldCharType="separate"/>
        </w:r>
        <w:r>
          <w:rPr>
            <w:noProof/>
            <w:webHidden/>
          </w:rPr>
          <w:t>16</w:t>
        </w:r>
        <w:r>
          <w:rPr>
            <w:noProof/>
            <w:webHidden/>
          </w:rPr>
          <w:fldChar w:fldCharType="end"/>
        </w:r>
      </w:hyperlink>
    </w:p>
    <w:p w14:paraId="3A459C5F" w14:textId="75A2D22F" w:rsidR="004161F1" w:rsidRDefault="004161F1">
      <w:pPr>
        <w:pStyle w:val="TOC2"/>
        <w:tabs>
          <w:tab w:val="right" w:leader="dot" w:pos="9350"/>
        </w:tabs>
        <w:rPr>
          <w:rFonts w:eastAsiaTheme="minorEastAsia" w:cstheme="minorBidi"/>
          <w:smallCaps w:val="0"/>
          <w:noProof/>
          <w:sz w:val="24"/>
          <w:szCs w:val="24"/>
        </w:rPr>
      </w:pPr>
      <w:hyperlink w:anchor="_Toc244009460" w:history="1">
        <w:r w:rsidRPr="00423EBF">
          <w:rPr>
            <w:rStyle w:val="Hyperlink"/>
            <w:noProof/>
          </w:rPr>
          <w:t>3.23 two factor online notice</w:t>
        </w:r>
        <w:r>
          <w:rPr>
            <w:noProof/>
            <w:webHidden/>
          </w:rPr>
          <w:tab/>
        </w:r>
        <w:r>
          <w:rPr>
            <w:noProof/>
            <w:webHidden/>
          </w:rPr>
          <w:fldChar w:fldCharType="begin"/>
        </w:r>
        <w:r>
          <w:rPr>
            <w:noProof/>
            <w:webHidden/>
          </w:rPr>
          <w:instrText xml:space="preserve"> PAGEREF _Toc244009460 \h </w:instrText>
        </w:r>
        <w:r>
          <w:rPr>
            <w:noProof/>
            <w:webHidden/>
          </w:rPr>
        </w:r>
        <w:r>
          <w:rPr>
            <w:noProof/>
            <w:webHidden/>
          </w:rPr>
          <w:fldChar w:fldCharType="separate"/>
        </w:r>
        <w:r>
          <w:rPr>
            <w:noProof/>
            <w:webHidden/>
          </w:rPr>
          <w:t>16</w:t>
        </w:r>
        <w:r>
          <w:rPr>
            <w:noProof/>
            <w:webHidden/>
          </w:rPr>
          <w:fldChar w:fldCharType="end"/>
        </w:r>
      </w:hyperlink>
    </w:p>
    <w:p w14:paraId="1B8CBFA8" w14:textId="2BE50AE7" w:rsidR="004161F1" w:rsidRDefault="004161F1">
      <w:pPr>
        <w:pStyle w:val="TOC2"/>
        <w:tabs>
          <w:tab w:val="right" w:leader="dot" w:pos="9350"/>
        </w:tabs>
        <w:rPr>
          <w:rFonts w:eastAsiaTheme="minorEastAsia" w:cstheme="minorBidi"/>
          <w:smallCaps w:val="0"/>
          <w:noProof/>
          <w:sz w:val="24"/>
          <w:szCs w:val="24"/>
        </w:rPr>
      </w:pPr>
      <w:hyperlink w:anchor="_Toc244009461" w:history="1">
        <w:r w:rsidRPr="00423EBF">
          <w:rPr>
            <w:rStyle w:val="Hyperlink"/>
            <w:noProof/>
          </w:rPr>
          <w:t>3.24 Notice Version Object</w:t>
        </w:r>
        <w:r>
          <w:rPr>
            <w:noProof/>
            <w:webHidden/>
          </w:rPr>
          <w:tab/>
        </w:r>
        <w:r>
          <w:rPr>
            <w:noProof/>
            <w:webHidden/>
          </w:rPr>
          <w:fldChar w:fldCharType="begin"/>
        </w:r>
        <w:r>
          <w:rPr>
            <w:noProof/>
            <w:webHidden/>
          </w:rPr>
          <w:instrText xml:space="preserve"> PAGEREF _Toc244009461 \h </w:instrText>
        </w:r>
        <w:r>
          <w:rPr>
            <w:noProof/>
            <w:webHidden/>
          </w:rPr>
        </w:r>
        <w:r>
          <w:rPr>
            <w:noProof/>
            <w:webHidden/>
          </w:rPr>
          <w:fldChar w:fldCharType="separate"/>
        </w:r>
        <w:r>
          <w:rPr>
            <w:noProof/>
            <w:webHidden/>
          </w:rPr>
          <w:t>17</w:t>
        </w:r>
        <w:r>
          <w:rPr>
            <w:noProof/>
            <w:webHidden/>
          </w:rPr>
          <w:fldChar w:fldCharType="end"/>
        </w:r>
      </w:hyperlink>
    </w:p>
    <w:p w14:paraId="01A14D07" w14:textId="096C1122" w:rsidR="004161F1" w:rsidRDefault="004161F1">
      <w:pPr>
        <w:pStyle w:val="TOC2"/>
        <w:tabs>
          <w:tab w:val="right" w:leader="dot" w:pos="9350"/>
        </w:tabs>
        <w:rPr>
          <w:rFonts w:eastAsiaTheme="minorEastAsia" w:cstheme="minorBidi"/>
          <w:smallCaps w:val="0"/>
          <w:noProof/>
          <w:sz w:val="24"/>
          <w:szCs w:val="24"/>
        </w:rPr>
      </w:pPr>
      <w:hyperlink w:anchor="_Toc244009462" w:history="1">
        <w:r w:rsidRPr="00423EBF">
          <w:rPr>
            <w:rStyle w:val="Hyperlink"/>
            <w:noProof/>
          </w:rPr>
          <w:t>3.25 Authorization State Object</w:t>
        </w:r>
        <w:r>
          <w:rPr>
            <w:noProof/>
            <w:webHidden/>
          </w:rPr>
          <w:tab/>
        </w:r>
        <w:r>
          <w:rPr>
            <w:noProof/>
            <w:webHidden/>
          </w:rPr>
          <w:fldChar w:fldCharType="begin"/>
        </w:r>
        <w:r>
          <w:rPr>
            <w:noProof/>
            <w:webHidden/>
          </w:rPr>
          <w:instrText xml:space="preserve"> PAGEREF _Toc244009462 \h </w:instrText>
        </w:r>
        <w:r>
          <w:rPr>
            <w:noProof/>
            <w:webHidden/>
          </w:rPr>
        </w:r>
        <w:r>
          <w:rPr>
            <w:noProof/>
            <w:webHidden/>
          </w:rPr>
          <w:fldChar w:fldCharType="separate"/>
        </w:r>
        <w:r>
          <w:rPr>
            <w:noProof/>
            <w:webHidden/>
          </w:rPr>
          <w:t>17</w:t>
        </w:r>
        <w:r>
          <w:rPr>
            <w:noProof/>
            <w:webHidden/>
          </w:rPr>
          <w:fldChar w:fldCharType="end"/>
        </w:r>
      </w:hyperlink>
    </w:p>
    <w:p w14:paraId="2414B37A" w14:textId="7300651D" w:rsidR="004161F1" w:rsidRDefault="004161F1">
      <w:pPr>
        <w:pStyle w:val="TOC2"/>
        <w:tabs>
          <w:tab w:val="right" w:leader="dot" w:pos="9350"/>
        </w:tabs>
        <w:rPr>
          <w:rFonts w:eastAsiaTheme="minorEastAsia" w:cstheme="minorBidi"/>
          <w:smallCaps w:val="0"/>
          <w:noProof/>
          <w:sz w:val="24"/>
          <w:szCs w:val="24"/>
        </w:rPr>
      </w:pPr>
      <w:hyperlink w:anchor="_Toc244009463" w:history="1">
        <w:r w:rsidRPr="00423EBF">
          <w:rPr>
            <w:rStyle w:val="Hyperlink"/>
            <w:noProof/>
          </w:rPr>
          <w:t>3.26 full receipt</w:t>
        </w:r>
        <w:r>
          <w:rPr>
            <w:noProof/>
            <w:webHidden/>
          </w:rPr>
          <w:tab/>
        </w:r>
        <w:r>
          <w:rPr>
            <w:noProof/>
            <w:webHidden/>
          </w:rPr>
          <w:fldChar w:fldCharType="begin"/>
        </w:r>
        <w:r>
          <w:rPr>
            <w:noProof/>
            <w:webHidden/>
          </w:rPr>
          <w:instrText xml:space="preserve"> PAGEREF _Toc244009463 \h </w:instrText>
        </w:r>
        <w:r>
          <w:rPr>
            <w:noProof/>
            <w:webHidden/>
          </w:rPr>
        </w:r>
        <w:r>
          <w:rPr>
            <w:noProof/>
            <w:webHidden/>
          </w:rPr>
          <w:fldChar w:fldCharType="separate"/>
        </w:r>
        <w:r>
          <w:rPr>
            <w:noProof/>
            <w:webHidden/>
          </w:rPr>
          <w:t>17</w:t>
        </w:r>
        <w:r>
          <w:rPr>
            <w:noProof/>
            <w:webHidden/>
          </w:rPr>
          <w:fldChar w:fldCharType="end"/>
        </w:r>
      </w:hyperlink>
    </w:p>
    <w:p w14:paraId="4936100F" w14:textId="749FE6D1" w:rsidR="004161F1" w:rsidRDefault="004161F1">
      <w:pPr>
        <w:pStyle w:val="TOC2"/>
        <w:tabs>
          <w:tab w:val="right" w:leader="dot" w:pos="9350"/>
        </w:tabs>
        <w:rPr>
          <w:rFonts w:eastAsiaTheme="minorEastAsia" w:cstheme="minorBidi"/>
          <w:smallCaps w:val="0"/>
          <w:noProof/>
          <w:sz w:val="24"/>
          <w:szCs w:val="24"/>
        </w:rPr>
      </w:pPr>
      <w:hyperlink w:anchor="_Toc244009464" w:history="1">
        <w:r w:rsidRPr="00423EBF">
          <w:rPr>
            <w:rStyle w:val="Hyperlink"/>
            <w:noProof/>
          </w:rPr>
          <w:t>3.27 reference receipt</w:t>
        </w:r>
        <w:r>
          <w:rPr>
            <w:noProof/>
            <w:webHidden/>
          </w:rPr>
          <w:tab/>
        </w:r>
        <w:r>
          <w:rPr>
            <w:noProof/>
            <w:webHidden/>
          </w:rPr>
          <w:fldChar w:fldCharType="begin"/>
        </w:r>
        <w:r>
          <w:rPr>
            <w:noProof/>
            <w:webHidden/>
          </w:rPr>
          <w:instrText xml:space="preserve"> PAGEREF _Toc244009464 \h </w:instrText>
        </w:r>
        <w:r>
          <w:rPr>
            <w:noProof/>
            <w:webHidden/>
          </w:rPr>
        </w:r>
        <w:r>
          <w:rPr>
            <w:noProof/>
            <w:webHidden/>
          </w:rPr>
          <w:fldChar w:fldCharType="separate"/>
        </w:r>
        <w:r>
          <w:rPr>
            <w:noProof/>
            <w:webHidden/>
          </w:rPr>
          <w:t>17</w:t>
        </w:r>
        <w:r>
          <w:rPr>
            <w:noProof/>
            <w:webHidden/>
          </w:rPr>
          <w:fldChar w:fldCharType="end"/>
        </w:r>
      </w:hyperlink>
    </w:p>
    <w:p w14:paraId="3A12F265" w14:textId="46D3A22F" w:rsidR="004161F1" w:rsidRDefault="004161F1">
      <w:pPr>
        <w:pStyle w:val="TOC2"/>
        <w:tabs>
          <w:tab w:val="right" w:leader="dot" w:pos="9350"/>
        </w:tabs>
        <w:rPr>
          <w:rFonts w:eastAsiaTheme="minorEastAsia" w:cstheme="minorBidi"/>
          <w:smallCaps w:val="0"/>
          <w:noProof/>
          <w:sz w:val="24"/>
          <w:szCs w:val="24"/>
        </w:rPr>
      </w:pPr>
      <w:hyperlink w:anchor="_Toc244009465" w:history="1">
        <w:r w:rsidRPr="00423EBF">
          <w:rPr>
            <w:rStyle w:val="Hyperlink"/>
            <w:noProof/>
          </w:rPr>
          <w:t>3.28 micro credential</w:t>
        </w:r>
        <w:r>
          <w:rPr>
            <w:noProof/>
            <w:webHidden/>
          </w:rPr>
          <w:tab/>
        </w:r>
        <w:r>
          <w:rPr>
            <w:noProof/>
            <w:webHidden/>
          </w:rPr>
          <w:fldChar w:fldCharType="begin"/>
        </w:r>
        <w:r>
          <w:rPr>
            <w:noProof/>
            <w:webHidden/>
          </w:rPr>
          <w:instrText xml:space="preserve"> PAGEREF _Toc244009465 \h </w:instrText>
        </w:r>
        <w:r>
          <w:rPr>
            <w:noProof/>
            <w:webHidden/>
          </w:rPr>
        </w:r>
        <w:r>
          <w:rPr>
            <w:noProof/>
            <w:webHidden/>
          </w:rPr>
          <w:fldChar w:fldCharType="separate"/>
        </w:r>
        <w:r>
          <w:rPr>
            <w:noProof/>
            <w:webHidden/>
          </w:rPr>
          <w:t>18</w:t>
        </w:r>
        <w:r>
          <w:rPr>
            <w:noProof/>
            <w:webHidden/>
          </w:rPr>
          <w:fldChar w:fldCharType="end"/>
        </w:r>
      </w:hyperlink>
    </w:p>
    <w:p w14:paraId="03E9CDE2" w14:textId="1D569092" w:rsidR="004161F1" w:rsidRDefault="004161F1">
      <w:pPr>
        <w:pStyle w:val="TOC2"/>
        <w:tabs>
          <w:tab w:val="right" w:leader="dot" w:pos="9350"/>
        </w:tabs>
        <w:rPr>
          <w:rFonts w:eastAsiaTheme="minorEastAsia" w:cstheme="minorBidi"/>
          <w:smallCaps w:val="0"/>
          <w:noProof/>
          <w:sz w:val="24"/>
          <w:szCs w:val="24"/>
        </w:rPr>
      </w:pPr>
      <w:hyperlink w:anchor="_Toc244009466" w:history="1">
        <w:r w:rsidRPr="00423EBF">
          <w:rPr>
            <w:rStyle w:val="Hyperlink"/>
            <w:noProof/>
          </w:rPr>
          <w:t>3.29 offline notice</w:t>
        </w:r>
        <w:r>
          <w:rPr>
            <w:noProof/>
            <w:webHidden/>
          </w:rPr>
          <w:tab/>
        </w:r>
        <w:r>
          <w:rPr>
            <w:noProof/>
            <w:webHidden/>
          </w:rPr>
          <w:fldChar w:fldCharType="begin"/>
        </w:r>
        <w:r>
          <w:rPr>
            <w:noProof/>
            <w:webHidden/>
          </w:rPr>
          <w:instrText xml:space="preserve"> PAGEREF _Toc244009466 \h </w:instrText>
        </w:r>
        <w:r>
          <w:rPr>
            <w:noProof/>
            <w:webHidden/>
          </w:rPr>
        </w:r>
        <w:r>
          <w:rPr>
            <w:noProof/>
            <w:webHidden/>
          </w:rPr>
          <w:fldChar w:fldCharType="separate"/>
        </w:r>
        <w:r>
          <w:rPr>
            <w:noProof/>
            <w:webHidden/>
          </w:rPr>
          <w:t>18</w:t>
        </w:r>
        <w:r>
          <w:rPr>
            <w:noProof/>
            <w:webHidden/>
          </w:rPr>
          <w:fldChar w:fldCharType="end"/>
        </w:r>
      </w:hyperlink>
    </w:p>
    <w:p w14:paraId="3B8C0BA0" w14:textId="7D0BA9CC" w:rsidR="004161F1" w:rsidRDefault="004161F1">
      <w:pPr>
        <w:pStyle w:val="TOC2"/>
        <w:tabs>
          <w:tab w:val="right" w:leader="dot" w:pos="9350"/>
        </w:tabs>
        <w:rPr>
          <w:rFonts w:eastAsiaTheme="minorEastAsia" w:cstheme="minorBidi"/>
          <w:smallCaps w:val="0"/>
          <w:noProof/>
          <w:sz w:val="24"/>
          <w:szCs w:val="24"/>
        </w:rPr>
      </w:pPr>
      <w:hyperlink w:anchor="_Toc244009467" w:history="1">
        <w:r w:rsidRPr="00423EBF">
          <w:rPr>
            <w:rStyle w:val="Hyperlink"/>
            <w:noProof/>
          </w:rPr>
          <w:t>3.30 consent event record</w:t>
        </w:r>
        <w:r>
          <w:rPr>
            <w:noProof/>
            <w:webHidden/>
          </w:rPr>
          <w:tab/>
        </w:r>
        <w:r>
          <w:rPr>
            <w:noProof/>
            <w:webHidden/>
          </w:rPr>
          <w:fldChar w:fldCharType="begin"/>
        </w:r>
        <w:r>
          <w:rPr>
            <w:noProof/>
            <w:webHidden/>
          </w:rPr>
          <w:instrText xml:space="preserve"> PAGEREF _Toc244009467 \h </w:instrText>
        </w:r>
        <w:r>
          <w:rPr>
            <w:noProof/>
            <w:webHidden/>
          </w:rPr>
        </w:r>
        <w:r>
          <w:rPr>
            <w:noProof/>
            <w:webHidden/>
          </w:rPr>
          <w:fldChar w:fldCharType="separate"/>
        </w:r>
        <w:r>
          <w:rPr>
            <w:noProof/>
            <w:webHidden/>
          </w:rPr>
          <w:t>18</w:t>
        </w:r>
        <w:r>
          <w:rPr>
            <w:noProof/>
            <w:webHidden/>
          </w:rPr>
          <w:fldChar w:fldCharType="end"/>
        </w:r>
      </w:hyperlink>
    </w:p>
    <w:p w14:paraId="06A6DFA1" w14:textId="53DB9A58" w:rsidR="004161F1" w:rsidRDefault="004161F1">
      <w:pPr>
        <w:pStyle w:val="TOC2"/>
        <w:tabs>
          <w:tab w:val="right" w:leader="dot" w:pos="9350"/>
        </w:tabs>
        <w:rPr>
          <w:rFonts w:eastAsiaTheme="minorEastAsia" w:cstheme="minorBidi"/>
          <w:smallCaps w:val="0"/>
          <w:noProof/>
          <w:sz w:val="24"/>
          <w:szCs w:val="24"/>
        </w:rPr>
      </w:pPr>
      <w:hyperlink w:anchor="_Toc244009468" w:history="1">
        <w:r w:rsidRPr="00423EBF">
          <w:rPr>
            <w:rStyle w:val="Hyperlink"/>
            <w:noProof/>
          </w:rPr>
          <w:t>3.31 consent construction</w:t>
        </w:r>
        <w:r>
          <w:rPr>
            <w:noProof/>
            <w:webHidden/>
          </w:rPr>
          <w:tab/>
        </w:r>
        <w:r>
          <w:rPr>
            <w:noProof/>
            <w:webHidden/>
          </w:rPr>
          <w:fldChar w:fldCharType="begin"/>
        </w:r>
        <w:r>
          <w:rPr>
            <w:noProof/>
            <w:webHidden/>
          </w:rPr>
          <w:instrText xml:space="preserve"> PAGEREF _Toc244009468 \h </w:instrText>
        </w:r>
        <w:r>
          <w:rPr>
            <w:noProof/>
            <w:webHidden/>
          </w:rPr>
        </w:r>
        <w:r>
          <w:rPr>
            <w:noProof/>
            <w:webHidden/>
          </w:rPr>
          <w:fldChar w:fldCharType="separate"/>
        </w:r>
        <w:r>
          <w:rPr>
            <w:noProof/>
            <w:webHidden/>
          </w:rPr>
          <w:t>18</w:t>
        </w:r>
        <w:r>
          <w:rPr>
            <w:noProof/>
            <w:webHidden/>
          </w:rPr>
          <w:fldChar w:fldCharType="end"/>
        </w:r>
      </w:hyperlink>
    </w:p>
    <w:p w14:paraId="4ADDE98C" w14:textId="3042D84B" w:rsidR="004161F1" w:rsidRDefault="004161F1">
      <w:pPr>
        <w:pStyle w:val="TOC2"/>
        <w:tabs>
          <w:tab w:val="right" w:leader="dot" w:pos="9350"/>
        </w:tabs>
        <w:rPr>
          <w:rFonts w:eastAsiaTheme="minorEastAsia" w:cstheme="minorBidi"/>
          <w:smallCaps w:val="0"/>
          <w:noProof/>
          <w:sz w:val="24"/>
          <w:szCs w:val="24"/>
        </w:rPr>
      </w:pPr>
      <w:hyperlink w:anchor="_Toc244009469" w:history="1">
        <w:r w:rsidRPr="00423EBF">
          <w:rPr>
            <w:rStyle w:val="Hyperlink"/>
            <w:noProof/>
          </w:rPr>
          <w:t>3.32 notice artefact</w:t>
        </w:r>
        <w:r>
          <w:rPr>
            <w:noProof/>
            <w:webHidden/>
          </w:rPr>
          <w:tab/>
        </w:r>
        <w:r>
          <w:rPr>
            <w:noProof/>
            <w:webHidden/>
          </w:rPr>
          <w:fldChar w:fldCharType="begin"/>
        </w:r>
        <w:r>
          <w:rPr>
            <w:noProof/>
            <w:webHidden/>
          </w:rPr>
          <w:instrText xml:space="preserve"> PAGEREF _Toc244009469 \h </w:instrText>
        </w:r>
        <w:r>
          <w:rPr>
            <w:noProof/>
            <w:webHidden/>
          </w:rPr>
        </w:r>
        <w:r>
          <w:rPr>
            <w:noProof/>
            <w:webHidden/>
          </w:rPr>
          <w:fldChar w:fldCharType="separate"/>
        </w:r>
        <w:r>
          <w:rPr>
            <w:noProof/>
            <w:webHidden/>
          </w:rPr>
          <w:t>19</w:t>
        </w:r>
        <w:r>
          <w:rPr>
            <w:noProof/>
            <w:webHidden/>
          </w:rPr>
          <w:fldChar w:fldCharType="end"/>
        </w:r>
      </w:hyperlink>
    </w:p>
    <w:p w14:paraId="3E557354" w14:textId="6A81C3EE" w:rsidR="004161F1" w:rsidRDefault="004161F1">
      <w:pPr>
        <w:pStyle w:val="TOC2"/>
        <w:tabs>
          <w:tab w:val="right" w:leader="dot" w:pos="9350"/>
        </w:tabs>
        <w:rPr>
          <w:rFonts w:eastAsiaTheme="minorEastAsia" w:cstheme="minorBidi"/>
          <w:smallCaps w:val="0"/>
          <w:noProof/>
          <w:sz w:val="24"/>
          <w:szCs w:val="24"/>
        </w:rPr>
      </w:pPr>
      <w:hyperlink w:anchor="_Toc244009470" w:history="1">
        <w:r w:rsidRPr="00423EBF">
          <w:rPr>
            <w:rStyle w:val="Hyperlink"/>
            <w:noProof/>
          </w:rPr>
          <w:t>3.33 resolution path</w:t>
        </w:r>
        <w:r>
          <w:rPr>
            <w:noProof/>
            <w:webHidden/>
          </w:rPr>
          <w:tab/>
        </w:r>
        <w:r>
          <w:rPr>
            <w:noProof/>
            <w:webHidden/>
          </w:rPr>
          <w:fldChar w:fldCharType="begin"/>
        </w:r>
        <w:r>
          <w:rPr>
            <w:noProof/>
            <w:webHidden/>
          </w:rPr>
          <w:instrText xml:space="preserve"> PAGEREF _Toc244009470 \h </w:instrText>
        </w:r>
        <w:r>
          <w:rPr>
            <w:noProof/>
            <w:webHidden/>
          </w:rPr>
        </w:r>
        <w:r>
          <w:rPr>
            <w:noProof/>
            <w:webHidden/>
          </w:rPr>
          <w:fldChar w:fldCharType="separate"/>
        </w:r>
        <w:r>
          <w:rPr>
            <w:noProof/>
            <w:webHidden/>
          </w:rPr>
          <w:t>19</w:t>
        </w:r>
        <w:r>
          <w:rPr>
            <w:noProof/>
            <w:webHidden/>
          </w:rPr>
          <w:fldChar w:fldCharType="end"/>
        </w:r>
      </w:hyperlink>
    </w:p>
    <w:p w14:paraId="6F3644B0" w14:textId="1EE088D2" w:rsidR="004161F1" w:rsidRDefault="004161F1">
      <w:pPr>
        <w:pStyle w:val="TOC2"/>
        <w:tabs>
          <w:tab w:val="right" w:leader="dot" w:pos="9350"/>
        </w:tabs>
        <w:rPr>
          <w:rFonts w:eastAsiaTheme="minorEastAsia" w:cstheme="minorBidi"/>
          <w:smallCaps w:val="0"/>
          <w:noProof/>
          <w:sz w:val="24"/>
          <w:szCs w:val="24"/>
        </w:rPr>
      </w:pPr>
      <w:hyperlink w:anchor="_Toc244009471" w:history="1">
        <w:r w:rsidRPr="00423EBF">
          <w:rPr>
            <w:rStyle w:val="Hyperlink"/>
            <w:noProof/>
          </w:rPr>
          <w:t>3.34 registry operator</w:t>
        </w:r>
        <w:r>
          <w:rPr>
            <w:noProof/>
            <w:webHidden/>
          </w:rPr>
          <w:tab/>
        </w:r>
        <w:r>
          <w:rPr>
            <w:noProof/>
            <w:webHidden/>
          </w:rPr>
          <w:fldChar w:fldCharType="begin"/>
        </w:r>
        <w:r>
          <w:rPr>
            <w:noProof/>
            <w:webHidden/>
          </w:rPr>
          <w:instrText xml:space="preserve"> PAGEREF _Toc244009471 \h </w:instrText>
        </w:r>
        <w:r>
          <w:rPr>
            <w:noProof/>
            <w:webHidden/>
          </w:rPr>
        </w:r>
        <w:r>
          <w:rPr>
            <w:noProof/>
            <w:webHidden/>
          </w:rPr>
          <w:fldChar w:fldCharType="separate"/>
        </w:r>
        <w:r>
          <w:rPr>
            <w:noProof/>
            <w:webHidden/>
          </w:rPr>
          <w:t>19</w:t>
        </w:r>
        <w:r>
          <w:rPr>
            <w:noProof/>
            <w:webHidden/>
          </w:rPr>
          <w:fldChar w:fldCharType="end"/>
        </w:r>
      </w:hyperlink>
    </w:p>
    <w:p w14:paraId="0FF618B7" w14:textId="0513A351" w:rsidR="004161F1" w:rsidRDefault="004161F1">
      <w:pPr>
        <w:pStyle w:val="TOC2"/>
        <w:tabs>
          <w:tab w:val="right" w:leader="dot" w:pos="9350"/>
        </w:tabs>
        <w:rPr>
          <w:rFonts w:eastAsiaTheme="minorEastAsia" w:cstheme="minorBidi"/>
          <w:smallCaps w:val="0"/>
          <w:noProof/>
          <w:sz w:val="24"/>
          <w:szCs w:val="24"/>
        </w:rPr>
      </w:pPr>
      <w:hyperlink w:anchor="_Toc244009472" w:history="1">
        <w:r w:rsidRPr="00423EBF">
          <w:rPr>
            <w:rStyle w:val="Hyperlink"/>
            <w:noProof/>
          </w:rPr>
          <w:t>3.35 operator intervention</w:t>
        </w:r>
        <w:r>
          <w:rPr>
            <w:noProof/>
            <w:webHidden/>
          </w:rPr>
          <w:tab/>
        </w:r>
        <w:r>
          <w:rPr>
            <w:noProof/>
            <w:webHidden/>
          </w:rPr>
          <w:fldChar w:fldCharType="begin"/>
        </w:r>
        <w:r>
          <w:rPr>
            <w:noProof/>
            <w:webHidden/>
          </w:rPr>
          <w:instrText xml:space="preserve"> PAGEREF _Toc244009472 \h </w:instrText>
        </w:r>
        <w:r>
          <w:rPr>
            <w:noProof/>
            <w:webHidden/>
          </w:rPr>
        </w:r>
        <w:r>
          <w:rPr>
            <w:noProof/>
            <w:webHidden/>
          </w:rPr>
          <w:fldChar w:fldCharType="separate"/>
        </w:r>
        <w:r>
          <w:rPr>
            <w:noProof/>
            <w:webHidden/>
          </w:rPr>
          <w:t>19</w:t>
        </w:r>
        <w:r>
          <w:rPr>
            <w:noProof/>
            <w:webHidden/>
          </w:rPr>
          <w:fldChar w:fldCharType="end"/>
        </w:r>
      </w:hyperlink>
    </w:p>
    <w:p w14:paraId="6F1ED2DC" w14:textId="3B340EAB" w:rsidR="004161F1" w:rsidRDefault="004161F1">
      <w:pPr>
        <w:pStyle w:val="TOC2"/>
        <w:tabs>
          <w:tab w:val="right" w:leader="dot" w:pos="9350"/>
        </w:tabs>
        <w:rPr>
          <w:rFonts w:eastAsiaTheme="minorEastAsia" w:cstheme="minorBidi"/>
          <w:smallCaps w:val="0"/>
          <w:noProof/>
          <w:sz w:val="24"/>
          <w:szCs w:val="24"/>
        </w:rPr>
      </w:pPr>
      <w:hyperlink w:anchor="_Toc244009473" w:history="1">
        <w:r w:rsidRPr="00423EBF">
          <w:rPr>
            <w:rStyle w:val="Hyperlink"/>
            <w:noProof/>
          </w:rPr>
          <w:t>3.36 online notice notary</w:t>
        </w:r>
        <w:r>
          <w:rPr>
            <w:noProof/>
            <w:webHidden/>
          </w:rPr>
          <w:tab/>
        </w:r>
        <w:r>
          <w:rPr>
            <w:noProof/>
            <w:webHidden/>
          </w:rPr>
          <w:fldChar w:fldCharType="begin"/>
        </w:r>
        <w:r>
          <w:rPr>
            <w:noProof/>
            <w:webHidden/>
          </w:rPr>
          <w:instrText xml:space="preserve"> PAGEREF _Toc244009473 \h </w:instrText>
        </w:r>
        <w:r>
          <w:rPr>
            <w:noProof/>
            <w:webHidden/>
          </w:rPr>
        </w:r>
        <w:r>
          <w:rPr>
            <w:noProof/>
            <w:webHidden/>
          </w:rPr>
          <w:fldChar w:fldCharType="separate"/>
        </w:r>
        <w:r>
          <w:rPr>
            <w:noProof/>
            <w:webHidden/>
          </w:rPr>
          <w:t>20</w:t>
        </w:r>
        <w:r>
          <w:rPr>
            <w:noProof/>
            <w:webHidden/>
          </w:rPr>
          <w:fldChar w:fldCharType="end"/>
        </w:r>
      </w:hyperlink>
    </w:p>
    <w:p w14:paraId="0C8C2C79" w14:textId="0A8D3F96" w:rsidR="004161F1" w:rsidRDefault="004161F1">
      <w:pPr>
        <w:pStyle w:val="TOC1"/>
        <w:tabs>
          <w:tab w:val="right" w:leader="dot" w:pos="9350"/>
        </w:tabs>
        <w:rPr>
          <w:rFonts w:eastAsiaTheme="minorEastAsia" w:cstheme="minorBidi"/>
          <w:b w:val="0"/>
          <w:bCs w:val="0"/>
          <w:caps w:val="0"/>
          <w:noProof/>
          <w:sz w:val="24"/>
          <w:szCs w:val="24"/>
        </w:rPr>
      </w:pPr>
      <w:hyperlink w:anchor="_Toc244009474" w:history="1">
        <w:r w:rsidRPr="00423EBF">
          <w:rPr>
            <w:rStyle w:val="Hyperlink"/>
            <w:noProof/>
          </w:rPr>
          <w:t>4 Abbreviated terms</w:t>
        </w:r>
        <w:r>
          <w:rPr>
            <w:noProof/>
            <w:webHidden/>
          </w:rPr>
          <w:tab/>
        </w:r>
        <w:r>
          <w:rPr>
            <w:noProof/>
            <w:webHidden/>
          </w:rPr>
          <w:fldChar w:fldCharType="begin"/>
        </w:r>
        <w:r>
          <w:rPr>
            <w:noProof/>
            <w:webHidden/>
          </w:rPr>
          <w:instrText xml:space="preserve"> PAGEREF _Toc244009474 \h </w:instrText>
        </w:r>
        <w:r>
          <w:rPr>
            <w:noProof/>
            <w:webHidden/>
          </w:rPr>
        </w:r>
        <w:r>
          <w:rPr>
            <w:noProof/>
            <w:webHidden/>
          </w:rPr>
          <w:fldChar w:fldCharType="separate"/>
        </w:r>
        <w:r>
          <w:rPr>
            <w:noProof/>
            <w:webHidden/>
          </w:rPr>
          <w:t>21</w:t>
        </w:r>
        <w:r>
          <w:rPr>
            <w:noProof/>
            <w:webHidden/>
          </w:rPr>
          <w:fldChar w:fldCharType="end"/>
        </w:r>
      </w:hyperlink>
    </w:p>
    <w:p w14:paraId="7892DCAB" w14:textId="40C32F42" w:rsidR="004161F1" w:rsidRDefault="004161F1">
      <w:pPr>
        <w:pStyle w:val="TOC1"/>
        <w:tabs>
          <w:tab w:val="right" w:leader="dot" w:pos="9350"/>
        </w:tabs>
        <w:rPr>
          <w:rFonts w:eastAsiaTheme="minorEastAsia" w:cstheme="minorBidi"/>
          <w:b w:val="0"/>
          <w:bCs w:val="0"/>
          <w:caps w:val="0"/>
          <w:noProof/>
          <w:sz w:val="24"/>
          <w:szCs w:val="24"/>
        </w:rPr>
      </w:pPr>
      <w:hyperlink w:anchor="_Toc244009475" w:history="1">
        <w:r w:rsidRPr="00423EBF">
          <w:rPr>
            <w:rStyle w:val="Hyperlink"/>
            <w:noProof/>
          </w:rPr>
          <w:t>5 Conformance</w:t>
        </w:r>
        <w:r>
          <w:rPr>
            <w:noProof/>
            <w:webHidden/>
          </w:rPr>
          <w:tab/>
        </w:r>
        <w:r>
          <w:rPr>
            <w:noProof/>
            <w:webHidden/>
          </w:rPr>
          <w:fldChar w:fldCharType="begin"/>
        </w:r>
        <w:r>
          <w:rPr>
            <w:noProof/>
            <w:webHidden/>
          </w:rPr>
          <w:instrText xml:space="preserve"> PAGEREF _Toc244009475 \h </w:instrText>
        </w:r>
        <w:r>
          <w:rPr>
            <w:noProof/>
            <w:webHidden/>
          </w:rPr>
        </w:r>
        <w:r>
          <w:rPr>
            <w:noProof/>
            <w:webHidden/>
          </w:rPr>
          <w:fldChar w:fldCharType="separate"/>
        </w:r>
        <w:r>
          <w:rPr>
            <w:noProof/>
            <w:webHidden/>
          </w:rPr>
          <w:t>22</w:t>
        </w:r>
        <w:r>
          <w:rPr>
            <w:noProof/>
            <w:webHidden/>
          </w:rPr>
          <w:fldChar w:fldCharType="end"/>
        </w:r>
      </w:hyperlink>
    </w:p>
    <w:p w14:paraId="35288D99" w14:textId="55CBDAF8" w:rsidR="004161F1" w:rsidRDefault="004161F1">
      <w:pPr>
        <w:pStyle w:val="TOC2"/>
        <w:tabs>
          <w:tab w:val="right" w:leader="dot" w:pos="9350"/>
        </w:tabs>
        <w:rPr>
          <w:rFonts w:eastAsiaTheme="minorEastAsia" w:cstheme="minorBidi"/>
          <w:smallCaps w:val="0"/>
          <w:noProof/>
          <w:sz w:val="24"/>
          <w:szCs w:val="24"/>
        </w:rPr>
      </w:pPr>
      <w:hyperlink w:anchor="_Toc244009476" w:history="1">
        <w:r w:rsidRPr="00423EBF">
          <w:rPr>
            <w:rStyle w:val="Hyperlink"/>
            <w:noProof/>
          </w:rPr>
          <w:t>5.1 Co-regulation conformance criteria</w:t>
        </w:r>
        <w:r>
          <w:rPr>
            <w:noProof/>
            <w:webHidden/>
          </w:rPr>
          <w:tab/>
        </w:r>
        <w:r>
          <w:rPr>
            <w:noProof/>
            <w:webHidden/>
          </w:rPr>
          <w:fldChar w:fldCharType="begin"/>
        </w:r>
        <w:r>
          <w:rPr>
            <w:noProof/>
            <w:webHidden/>
          </w:rPr>
          <w:instrText xml:space="preserve"> PAGEREF _Toc244009476 \h </w:instrText>
        </w:r>
        <w:r>
          <w:rPr>
            <w:noProof/>
            <w:webHidden/>
          </w:rPr>
        </w:r>
        <w:r>
          <w:rPr>
            <w:noProof/>
            <w:webHidden/>
          </w:rPr>
          <w:fldChar w:fldCharType="separate"/>
        </w:r>
        <w:r>
          <w:rPr>
            <w:noProof/>
            <w:webHidden/>
          </w:rPr>
          <w:t>22</w:t>
        </w:r>
        <w:r>
          <w:rPr>
            <w:noProof/>
            <w:webHidden/>
          </w:rPr>
          <w:fldChar w:fldCharType="end"/>
        </w:r>
      </w:hyperlink>
    </w:p>
    <w:p w14:paraId="6FCCFBA0" w14:textId="6C71BC1F" w:rsidR="004161F1" w:rsidRDefault="004161F1">
      <w:pPr>
        <w:pStyle w:val="TOC1"/>
        <w:tabs>
          <w:tab w:val="right" w:leader="dot" w:pos="9350"/>
        </w:tabs>
        <w:rPr>
          <w:rFonts w:eastAsiaTheme="minorEastAsia" w:cstheme="minorBidi"/>
          <w:b w:val="0"/>
          <w:bCs w:val="0"/>
          <w:caps w:val="0"/>
          <w:noProof/>
          <w:sz w:val="24"/>
          <w:szCs w:val="24"/>
        </w:rPr>
      </w:pPr>
      <w:hyperlink w:anchor="_Toc244009477" w:history="1">
        <w:r w:rsidRPr="00423EBF">
          <w:rPr>
            <w:rStyle w:val="Hyperlink"/>
            <w:noProof/>
          </w:rPr>
          <w:t>6 Overview of notice artefacts and reference integrity</w:t>
        </w:r>
        <w:r>
          <w:rPr>
            <w:noProof/>
            <w:webHidden/>
          </w:rPr>
          <w:tab/>
        </w:r>
        <w:r>
          <w:rPr>
            <w:noProof/>
            <w:webHidden/>
          </w:rPr>
          <w:fldChar w:fldCharType="begin"/>
        </w:r>
        <w:r>
          <w:rPr>
            <w:noProof/>
            <w:webHidden/>
          </w:rPr>
          <w:instrText xml:space="preserve"> PAGEREF _Toc244009477 \h </w:instrText>
        </w:r>
        <w:r>
          <w:rPr>
            <w:noProof/>
            <w:webHidden/>
          </w:rPr>
        </w:r>
        <w:r>
          <w:rPr>
            <w:noProof/>
            <w:webHidden/>
          </w:rPr>
          <w:fldChar w:fldCharType="separate"/>
        </w:r>
        <w:r>
          <w:rPr>
            <w:noProof/>
            <w:webHidden/>
          </w:rPr>
          <w:t>24</w:t>
        </w:r>
        <w:r>
          <w:rPr>
            <w:noProof/>
            <w:webHidden/>
          </w:rPr>
          <w:fldChar w:fldCharType="end"/>
        </w:r>
      </w:hyperlink>
    </w:p>
    <w:p w14:paraId="25DE092F" w14:textId="6F57DCD3" w:rsidR="004161F1" w:rsidRDefault="004161F1">
      <w:pPr>
        <w:pStyle w:val="TOC2"/>
        <w:tabs>
          <w:tab w:val="right" w:leader="dot" w:pos="9350"/>
        </w:tabs>
        <w:rPr>
          <w:rFonts w:eastAsiaTheme="minorEastAsia" w:cstheme="minorBidi"/>
          <w:smallCaps w:val="0"/>
          <w:noProof/>
          <w:sz w:val="24"/>
          <w:szCs w:val="24"/>
        </w:rPr>
      </w:pPr>
      <w:hyperlink w:anchor="_Toc244009478" w:history="1">
        <w:r w:rsidRPr="00423EBF">
          <w:rPr>
            <w:rStyle w:val="Hyperlink"/>
            <w:noProof/>
          </w:rPr>
          <w:t>6.1 Two factor online notice and receipt evidence</w:t>
        </w:r>
        <w:r>
          <w:rPr>
            <w:noProof/>
            <w:webHidden/>
          </w:rPr>
          <w:tab/>
        </w:r>
        <w:r>
          <w:rPr>
            <w:noProof/>
            <w:webHidden/>
          </w:rPr>
          <w:fldChar w:fldCharType="begin"/>
        </w:r>
        <w:r>
          <w:rPr>
            <w:noProof/>
            <w:webHidden/>
          </w:rPr>
          <w:instrText xml:space="preserve"> PAGEREF _Toc244009478 \h </w:instrText>
        </w:r>
        <w:r>
          <w:rPr>
            <w:noProof/>
            <w:webHidden/>
          </w:rPr>
        </w:r>
        <w:r>
          <w:rPr>
            <w:noProof/>
            <w:webHidden/>
          </w:rPr>
          <w:fldChar w:fldCharType="separate"/>
        </w:r>
        <w:r>
          <w:rPr>
            <w:noProof/>
            <w:webHidden/>
          </w:rPr>
          <w:t>24</w:t>
        </w:r>
        <w:r>
          <w:rPr>
            <w:noProof/>
            <w:webHidden/>
          </w:rPr>
          <w:fldChar w:fldCharType="end"/>
        </w:r>
      </w:hyperlink>
    </w:p>
    <w:p w14:paraId="521324AB" w14:textId="03CC4CF0" w:rsidR="004161F1" w:rsidRDefault="004161F1">
      <w:pPr>
        <w:pStyle w:val="TOC2"/>
        <w:tabs>
          <w:tab w:val="right" w:leader="dot" w:pos="9350"/>
        </w:tabs>
        <w:rPr>
          <w:rFonts w:eastAsiaTheme="minorEastAsia" w:cstheme="minorBidi"/>
          <w:smallCaps w:val="0"/>
          <w:noProof/>
          <w:sz w:val="24"/>
          <w:szCs w:val="24"/>
        </w:rPr>
      </w:pPr>
      <w:hyperlink w:anchor="_Toc244009479" w:history="1">
        <w:r w:rsidRPr="00423EBF">
          <w:rPr>
            <w:rStyle w:val="Hyperlink"/>
            <w:noProof/>
          </w:rPr>
          <w:t>6.2 The notice artefact set</w:t>
        </w:r>
        <w:r>
          <w:rPr>
            <w:noProof/>
            <w:webHidden/>
          </w:rPr>
          <w:tab/>
        </w:r>
        <w:r>
          <w:rPr>
            <w:noProof/>
            <w:webHidden/>
          </w:rPr>
          <w:fldChar w:fldCharType="begin"/>
        </w:r>
        <w:r>
          <w:rPr>
            <w:noProof/>
            <w:webHidden/>
          </w:rPr>
          <w:instrText xml:space="preserve"> PAGEREF _Toc244009479 \h </w:instrText>
        </w:r>
        <w:r>
          <w:rPr>
            <w:noProof/>
            <w:webHidden/>
          </w:rPr>
        </w:r>
        <w:r>
          <w:rPr>
            <w:noProof/>
            <w:webHidden/>
          </w:rPr>
          <w:fldChar w:fldCharType="separate"/>
        </w:r>
        <w:r>
          <w:rPr>
            <w:noProof/>
            <w:webHidden/>
          </w:rPr>
          <w:t>24</w:t>
        </w:r>
        <w:r>
          <w:rPr>
            <w:noProof/>
            <w:webHidden/>
          </w:rPr>
          <w:fldChar w:fldCharType="end"/>
        </w:r>
      </w:hyperlink>
    </w:p>
    <w:p w14:paraId="437290BC" w14:textId="3862DBA1" w:rsidR="004161F1" w:rsidRDefault="004161F1">
      <w:pPr>
        <w:pStyle w:val="TOC2"/>
        <w:tabs>
          <w:tab w:val="right" w:leader="dot" w:pos="9350"/>
        </w:tabs>
        <w:rPr>
          <w:rFonts w:eastAsiaTheme="minorEastAsia" w:cstheme="minorBidi"/>
          <w:smallCaps w:val="0"/>
          <w:noProof/>
          <w:sz w:val="24"/>
          <w:szCs w:val="24"/>
        </w:rPr>
      </w:pPr>
      <w:hyperlink w:anchor="_Toc244009480" w:history="1">
        <w:r w:rsidRPr="00423EBF">
          <w:rPr>
            <w:rStyle w:val="Hyperlink"/>
            <w:noProof/>
          </w:rPr>
          <w:t>6.3 Reference integrity and version binding</w:t>
        </w:r>
        <w:r>
          <w:rPr>
            <w:noProof/>
            <w:webHidden/>
          </w:rPr>
          <w:tab/>
        </w:r>
        <w:r>
          <w:rPr>
            <w:noProof/>
            <w:webHidden/>
          </w:rPr>
          <w:fldChar w:fldCharType="begin"/>
        </w:r>
        <w:r>
          <w:rPr>
            <w:noProof/>
            <w:webHidden/>
          </w:rPr>
          <w:instrText xml:space="preserve"> PAGEREF _Toc244009480 \h </w:instrText>
        </w:r>
        <w:r>
          <w:rPr>
            <w:noProof/>
            <w:webHidden/>
          </w:rPr>
        </w:r>
        <w:r>
          <w:rPr>
            <w:noProof/>
            <w:webHidden/>
          </w:rPr>
          <w:fldChar w:fldCharType="separate"/>
        </w:r>
        <w:r>
          <w:rPr>
            <w:noProof/>
            <w:webHidden/>
          </w:rPr>
          <w:t>25</w:t>
        </w:r>
        <w:r>
          <w:rPr>
            <w:noProof/>
            <w:webHidden/>
          </w:rPr>
          <w:fldChar w:fldCharType="end"/>
        </w:r>
      </w:hyperlink>
    </w:p>
    <w:p w14:paraId="1D274342" w14:textId="19E0197A" w:rsidR="004161F1" w:rsidRDefault="004161F1">
      <w:pPr>
        <w:pStyle w:val="TOC1"/>
        <w:tabs>
          <w:tab w:val="right" w:leader="dot" w:pos="9350"/>
        </w:tabs>
        <w:rPr>
          <w:rFonts w:eastAsiaTheme="minorEastAsia" w:cstheme="minorBidi"/>
          <w:b w:val="0"/>
          <w:bCs w:val="0"/>
          <w:caps w:val="0"/>
          <w:noProof/>
          <w:sz w:val="24"/>
          <w:szCs w:val="24"/>
        </w:rPr>
      </w:pPr>
      <w:hyperlink w:anchor="_Toc244009481" w:history="1">
        <w:r w:rsidRPr="00423EBF">
          <w:rPr>
            <w:rStyle w:val="Hyperlink"/>
            <w:noProof/>
          </w:rPr>
          <w:t>7 Notice record specifications</w:t>
        </w:r>
        <w:r>
          <w:rPr>
            <w:noProof/>
            <w:webHidden/>
          </w:rPr>
          <w:tab/>
        </w:r>
        <w:r>
          <w:rPr>
            <w:noProof/>
            <w:webHidden/>
          </w:rPr>
          <w:fldChar w:fldCharType="begin"/>
        </w:r>
        <w:r>
          <w:rPr>
            <w:noProof/>
            <w:webHidden/>
          </w:rPr>
          <w:instrText xml:space="preserve"> PAGEREF _Toc244009481 \h </w:instrText>
        </w:r>
        <w:r>
          <w:rPr>
            <w:noProof/>
            <w:webHidden/>
          </w:rPr>
        </w:r>
        <w:r>
          <w:rPr>
            <w:noProof/>
            <w:webHidden/>
          </w:rPr>
          <w:fldChar w:fldCharType="separate"/>
        </w:r>
        <w:r>
          <w:rPr>
            <w:noProof/>
            <w:webHidden/>
          </w:rPr>
          <w:t>26</w:t>
        </w:r>
        <w:r>
          <w:rPr>
            <w:noProof/>
            <w:webHidden/>
          </w:rPr>
          <w:fldChar w:fldCharType="end"/>
        </w:r>
      </w:hyperlink>
    </w:p>
    <w:p w14:paraId="064BEEFB" w14:textId="7A33C6FA" w:rsidR="004161F1" w:rsidRDefault="004161F1">
      <w:pPr>
        <w:pStyle w:val="TOC2"/>
        <w:tabs>
          <w:tab w:val="right" w:leader="dot" w:pos="9350"/>
        </w:tabs>
        <w:rPr>
          <w:rFonts w:eastAsiaTheme="minorEastAsia" w:cstheme="minorBidi"/>
          <w:smallCaps w:val="0"/>
          <w:noProof/>
          <w:sz w:val="24"/>
          <w:szCs w:val="24"/>
        </w:rPr>
      </w:pPr>
      <w:hyperlink w:anchor="_Toc244009482" w:history="1">
        <w:r w:rsidRPr="00423EBF">
          <w:rPr>
            <w:rStyle w:val="Hyperlink"/>
            <w:noProof/>
          </w:rPr>
          <w:t>7.1 Controller Identity Record</w:t>
        </w:r>
        <w:r>
          <w:rPr>
            <w:noProof/>
            <w:webHidden/>
          </w:rPr>
          <w:tab/>
        </w:r>
        <w:r>
          <w:rPr>
            <w:noProof/>
            <w:webHidden/>
          </w:rPr>
          <w:fldChar w:fldCharType="begin"/>
        </w:r>
        <w:r>
          <w:rPr>
            <w:noProof/>
            <w:webHidden/>
          </w:rPr>
          <w:instrText xml:space="preserve"> PAGEREF _Toc244009482 \h </w:instrText>
        </w:r>
        <w:r>
          <w:rPr>
            <w:noProof/>
            <w:webHidden/>
          </w:rPr>
        </w:r>
        <w:r>
          <w:rPr>
            <w:noProof/>
            <w:webHidden/>
          </w:rPr>
          <w:fldChar w:fldCharType="separate"/>
        </w:r>
        <w:r>
          <w:rPr>
            <w:noProof/>
            <w:webHidden/>
          </w:rPr>
          <w:t>26</w:t>
        </w:r>
        <w:r>
          <w:rPr>
            <w:noProof/>
            <w:webHidden/>
          </w:rPr>
          <w:fldChar w:fldCharType="end"/>
        </w:r>
      </w:hyperlink>
    </w:p>
    <w:p w14:paraId="2A1BC8E9" w14:textId="5C29F3A8" w:rsidR="004161F1" w:rsidRDefault="004161F1">
      <w:pPr>
        <w:pStyle w:val="TOC2"/>
        <w:tabs>
          <w:tab w:val="right" w:leader="dot" w:pos="9350"/>
        </w:tabs>
        <w:rPr>
          <w:rFonts w:eastAsiaTheme="minorEastAsia" w:cstheme="minorBidi"/>
          <w:smallCaps w:val="0"/>
          <w:noProof/>
          <w:sz w:val="24"/>
          <w:szCs w:val="24"/>
        </w:rPr>
      </w:pPr>
      <w:hyperlink w:anchor="_Toc244009483" w:history="1">
        <w:r w:rsidRPr="00423EBF">
          <w:rPr>
            <w:rStyle w:val="Hyperlink"/>
            <w:noProof/>
          </w:rPr>
          <w:t>7.2 Notice Record</w:t>
        </w:r>
        <w:r>
          <w:rPr>
            <w:noProof/>
            <w:webHidden/>
          </w:rPr>
          <w:tab/>
        </w:r>
        <w:r>
          <w:rPr>
            <w:noProof/>
            <w:webHidden/>
          </w:rPr>
          <w:fldChar w:fldCharType="begin"/>
        </w:r>
        <w:r>
          <w:rPr>
            <w:noProof/>
            <w:webHidden/>
          </w:rPr>
          <w:instrText xml:space="preserve"> PAGEREF _Toc244009483 \h </w:instrText>
        </w:r>
        <w:r>
          <w:rPr>
            <w:noProof/>
            <w:webHidden/>
          </w:rPr>
        </w:r>
        <w:r>
          <w:rPr>
            <w:noProof/>
            <w:webHidden/>
          </w:rPr>
          <w:fldChar w:fldCharType="separate"/>
        </w:r>
        <w:r>
          <w:rPr>
            <w:noProof/>
            <w:webHidden/>
          </w:rPr>
          <w:t>28</w:t>
        </w:r>
        <w:r>
          <w:rPr>
            <w:noProof/>
            <w:webHidden/>
          </w:rPr>
          <w:fldChar w:fldCharType="end"/>
        </w:r>
      </w:hyperlink>
    </w:p>
    <w:p w14:paraId="06F74F31" w14:textId="425B319A" w:rsidR="004161F1" w:rsidRDefault="004161F1">
      <w:pPr>
        <w:pStyle w:val="TOC2"/>
        <w:tabs>
          <w:tab w:val="right" w:leader="dot" w:pos="9350"/>
        </w:tabs>
        <w:rPr>
          <w:rFonts w:eastAsiaTheme="minorEastAsia" w:cstheme="minorBidi"/>
          <w:smallCaps w:val="0"/>
          <w:noProof/>
          <w:sz w:val="24"/>
          <w:szCs w:val="24"/>
        </w:rPr>
      </w:pPr>
      <w:hyperlink w:anchor="_Toc244009484" w:history="1">
        <w:r w:rsidRPr="00423EBF">
          <w:rPr>
            <w:rStyle w:val="Hyperlink"/>
            <w:noProof/>
          </w:rPr>
          <w:t>7.3 Notice Receipt and the Anchored Notice Receipt classification</w:t>
        </w:r>
        <w:r>
          <w:rPr>
            <w:noProof/>
            <w:webHidden/>
          </w:rPr>
          <w:tab/>
        </w:r>
        <w:r>
          <w:rPr>
            <w:noProof/>
            <w:webHidden/>
          </w:rPr>
          <w:fldChar w:fldCharType="begin"/>
        </w:r>
        <w:r>
          <w:rPr>
            <w:noProof/>
            <w:webHidden/>
          </w:rPr>
          <w:instrText xml:space="preserve"> PAGEREF _Toc244009484 \h </w:instrText>
        </w:r>
        <w:r>
          <w:rPr>
            <w:noProof/>
            <w:webHidden/>
          </w:rPr>
        </w:r>
        <w:r>
          <w:rPr>
            <w:noProof/>
            <w:webHidden/>
          </w:rPr>
          <w:fldChar w:fldCharType="separate"/>
        </w:r>
        <w:r>
          <w:rPr>
            <w:noProof/>
            <w:webHidden/>
          </w:rPr>
          <w:t>35</w:t>
        </w:r>
        <w:r>
          <w:rPr>
            <w:noProof/>
            <w:webHidden/>
          </w:rPr>
          <w:fldChar w:fldCharType="end"/>
        </w:r>
      </w:hyperlink>
    </w:p>
    <w:p w14:paraId="58A5B549" w14:textId="48466187" w:rsidR="004161F1" w:rsidRDefault="004161F1">
      <w:pPr>
        <w:pStyle w:val="TOC2"/>
        <w:tabs>
          <w:tab w:val="right" w:leader="dot" w:pos="9350"/>
        </w:tabs>
        <w:rPr>
          <w:rFonts w:eastAsiaTheme="minorEastAsia" w:cstheme="minorBidi"/>
          <w:smallCaps w:val="0"/>
          <w:noProof/>
          <w:sz w:val="24"/>
          <w:szCs w:val="24"/>
        </w:rPr>
      </w:pPr>
      <w:hyperlink w:anchor="_Toc244009485" w:history="1">
        <w:r w:rsidRPr="00423EBF">
          <w:rPr>
            <w:rStyle w:val="Hyperlink"/>
            <w:noProof/>
          </w:rPr>
          <w:t>7.4 Notice Event Log</w:t>
        </w:r>
        <w:r>
          <w:rPr>
            <w:noProof/>
            <w:webHidden/>
          </w:rPr>
          <w:tab/>
        </w:r>
        <w:r>
          <w:rPr>
            <w:noProof/>
            <w:webHidden/>
          </w:rPr>
          <w:fldChar w:fldCharType="begin"/>
        </w:r>
        <w:r>
          <w:rPr>
            <w:noProof/>
            <w:webHidden/>
          </w:rPr>
          <w:instrText xml:space="preserve"> PAGEREF _Toc244009485 \h </w:instrText>
        </w:r>
        <w:r>
          <w:rPr>
            <w:noProof/>
            <w:webHidden/>
          </w:rPr>
        </w:r>
        <w:r>
          <w:rPr>
            <w:noProof/>
            <w:webHidden/>
          </w:rPr>
          <w:fldChar w:fldCharType="separate"/>
        </w:r>
        <w:r>
          <w:rPr>
            <w:noProof/>
            <w:webHidden/>
          </w:rPr>
          <w:t>38</w:t>
        </w:r>
        <w:r>
          <w:rPr>
            <w:noProof/>
            <w:webHidden/>
          </w:rPr>
          <w:fldChar w:fldCharType="end"/>
        </w:r>
      </w:hyperlink>
    </w:p>
    <w:p w14:paraId="68288AFB" w14:textId="7329BB59" w:rsidR="004161F1" w:rsidRDefault="004161F1">
      <w:pPr>
        <w:pStyle w:val="TOC2"/>
        <w:tabs>
          <w:tab w:val="right" w:leader="dot" w:pos="9350"/>
        </w:tabs>
        <w:rPr>
          <w:rFonts w:eastAsiaTheme="minorEastAsia" w:cstheme="minorBidi"/>
          <w:smallCaps w:val="0"/>
          <w:noProof/>
          <w:sz w:val="24"/>
          <w:szCs w:val="24"/>
        </w:rPr>
      </w:pPr>
      <w:hyperlink w:anchor="_Toc244009486" w:history="1">
        <w:r w:rsidRPr="00423EBF">
          <w:rPr>
            <w:rStyle w:val="Hyperlink"/>
            <w:noProof/>
          </w:rPr>
          <w:t>7.5 Purpose as a recorded artefact</w:t>
        </w:r>
        <w:r>
          <w:rPr>
            <w:noProof/>
            <w:webHidden/>
          </w:rPr>
          <w:tab/>
        </w:r>
        <w:r>
          <w:rPr>
            <w:noProof/>
            <w:webHidden/>
          </w:rPr>
          <w:fldChar w:fldCharType="begin"/>
        </w:r>
        <w:r>
          <w:rPr>
            <w:noProof/>
            <w:webHidden/>
          </w:rPr>
          <w:instrText xml:space="preserve"> PAGEREF _Toc244009486 \h </w:instrText>
        </w:r>
        <w:r>
          <w:rPr>
            <w:noProof/>
            <w:webHidden/>
          </w:rPr>
        </w:r>
        <w:r>
          <w:rPr>
            <w:noProof/>
            <w:webHidden/>
          </w:rPr>
          <w:fldChar w:fldCharType="separate"/>
        </w:r>
        <w:r>
          <w:rPr>
            <w:noProof/>
            <w:webHidden/>
          </w:rPr>
          <w:t>40</w:t>
        </w:r>
        <w:r>
          <w:rPr>
            <w:noProof/>
            <w:webHidden/>
          </w:rPr>
          <w:fldChar w:fldCharType="end"/>
        </w:r>
      </w:hyperlink>
    </w:p>
    <w:p w14:paraId="7668BABD" w14:textId="1B2CD73F" w:rsidR="004161F1" w:rsidRDefault="004161F1">
      <w:pPr>
        <w:pStyle w:val="TOC2"/>
        <w:tabs>
          <w:tab w:val="right" w:leader="dot" w:pos="9350"/>
        </w:tabs>
        <w:rPr>
          <w:rFonts w:eastAsiaTheme="minorEastAsia" w:cstheme="minorBidi"/>
          <w:smallCaps w:val="0"/>
          <w:noProof/>
          <w:sz w:val="24"/>
          <w:szCs w:val="24"/>
        </w:rPr>
      </w:pPr>
      <w:hyperlink w:anchor="_Toc244009487" w:history="1">
        <w:r w:rsidRPr="00423EBF">
          <w:rPr>
            <w:rStyle w:val="Hyperlink"/>
            <w:noProof/>
          </w:rPr>
          <w:t>7.6 Relationship to consent records</w:t>
        </w:r>
        <w:r>
          <w:rPr>
            <w:noProof/>
            <w:webHidden/>
          </w:rPr>
          <w:tab/>
        </w:r>
        <w:r>
          <w:rPr>
            <w:noProof/>
            <w:webHidden/>
          </w:rPr>
          <w:fldChar w:fldCharType="begin"/>
        </w:r>
        <w:r>
          <w:rPr>
            <w:noProof/>
            <w:webHidden/>
          </w:rPr>
          <w:instrText xml:space="preserve"> PAGEREF _Toc244009487 \h </w:instrText>
        </w:r>
        <w:r>
          <w:rPr>
            <w:noProof/>
            <w:webHidden/>
          </w:rPr>
        </w:r>
        <w:r>
          <w:rPr>
            <w:noProof/>
            <w:webHidden/>
          </w:rPr>
          <w:fldChar w:fldCharType="separate"/>
        </w:r>
        <w:r>
          <w:rPr>
            <w:noProof/>
            <w:webHidden/>
          </w:rPr>
          <w:t>41</w:t>
        </w:r>
        <w:r>
          <w:rPr>
            <w:noProof/>
            <w:webHidden/>
          </w:rPr>
          <w:fldChar w:fldCharType="end"/>
        </w:r>
      </w:hyperlink>
    </w:p>
    <w:p w14:paraId="2AD0D2A8" w14:textId="19029B34" w:rsidR="004161F1" w:rsidRDefault="004161F1">
      <w:pPr>
        <w:pStyle w:val="TOC1"/>
        <w:tabs>
          <w:tab w:val="right" w:leader="dot" w:pos="9350"/>
        </w:tabs>
        <w:rPr>
          <w:rFonts w:eastAsiaTheme="minorEastAsia" w:cstheme="minorBidi"/>
          <w:b w:val="0"/>
          <w:bCs w:val="0"/>
          <w:caps w:val="0"/>
          <w:noProof/>
          <w:sz w:val="24"/>
          <w:szCs w:val="24"/>
        </w:rPr>
      </w:pPr>
      <w:hyperlink w:anchor="_Toc244009488" w:history="1">
        <w:r w:rsidRPr="00423EBF">
          <w:rPr>
            <w:rStyle w:val="Hyperlink"/>
            <w:noProof/>
          </w:rPr>
          <w:t>8 Mandatory requirements</w:t>
        </w:r>
        <w:r>
          <w:rPr>
            <w:noProof/>
            <w:webHidden/>
          </w:rPr>
          <w:tab/>
        </w:r>
        <w:r>
          <w:rPr>
            <w:noProof/>
            <w:webHidden/>
          </w:rPr>
          <w:fldChar w:fldCharType="begin"/>
        </w:r>
        <w:r>
          <w:rPr>
            <w:noProof/>
            <w:webHidden/>
          </w:rPr>
          <w:instrText xml:space="preserve"> PAGEREF _Toc244009488 \h </w:instrText>
        </w:r>
        <w:r>
          <w:rPr>
            <w:noProof/>
            <w:webHidden/>
          </w:rPr>
        </w:r>
        <w:r>
          <w:rPr>
            <w:noProof/>
            <w:webHidden/>
          </w:rPr>
          <w:fldChar w:fldCharType="separate"/>
        </w:r>
        <w:r>
          <w:rPr>
            <w:noProof/>
            <w:webHidden/>
          </w:rPr>
          <w:t>42</w:t>
        </w:r>
        <w:r>
          <w:rPr>
            <w:noProof/>
            <w:webHidden/>
          </w:rPr>
          <w:fldChar w:fldCharType="end"/>
        </w:r>
      </w:hyperlink>
    </w:p>
    <w:p w14:paraId="282E4363" w14:textId="34E0111A" w:rsidR="004161F1" w:rsidRDefault="004161F1">
      <w:pPr>
        <w:pStyle w:val="TOC1"/>
        <w:tabs>
          <w:tab w:val="right" w:leader="dot" w:pos="9350"/>
        </w:tabs>
        <w:rPr>
          <w:rFonts w:eastAsiaTheme="minorEastAsia" w:cstheme="minorBidi"/>
          <w:b w:val="0"/>
          <w:bCs w:val="0"/>
          <w:caps w:val="0"/>
          <w:noProof/>
          <w:sz w:val="24"/>
          <w:szCs w:val="24"/>
        </w:rPr>
      </w:pPr>
      <w:hyperlink w:anchor="_Toc244009489" w:history="1">
        <w:r w:rsidRPr="00423EBF">
          <w:rPr>
            <w:rStyle w:val="Hyperlink"/>
            <w:noProof/>
          </w:rPr>
          <w:t>Annex A. Mapping to ISO/IEC TS 27560:2023 (informative, except A.0)</w:t>
        </w:r>
        <w:r>
          <w:rPr>
            <w:noProof/>
            <w:webHidden/>
          </w:rPr>
          <w:tab/>
        </w:r>
        <w:r>
          <w:rPr>
            <w:noProof/>
            <w:webHidden/>
          </w:rPr>
          <w:fldChar w:fldCharType="begin"/>
        </w:r>
        <w:r>
          <w:rPr>
            <w:noProof/>
            <w:webHidden/>
          </w:rPr>
          <w:instrText xml:space="preserve"> PAGEREF _Toc244009489 \h </w:instrText>
        </w:r>
        <w:r>
          <w:rPr>
            <w:noProof/>
            <w:webHidden/>
          </w:rPr>
        </w:r>
        <w:r>
          <w:rPr>
            <w:noProof/>
            <w:webHidden/>
          </w:rPr>
          <w:fldChar w:fldCharType="separate"/>
        </w:r>
        <w:r>
          <w:rPr>
            <w:noProof/>
            <w:webHidden/>
          </w:rPr>
          <w:t>43</w:t>
        </w:r>
        <w:r>
          <w:rPr>
            <w:noProof/>
            <w:webHidden/>
          </w:rPr>
          <w:fldChar w:fldCharType="end"/>
        </w:r>
      </w:hyperlink>
    </w:p>
    <w:p w14:paraId="11DBE3F7" w14:textId="08444943" w:rsidR="004161F1" w:rsidRDefault="004161F1">
      <w:pPr>
        <w:pStyle w:val="TOC2"/>
        <w:tabs>
          <w:tab w:val="right" w:leader="dot" w:pos="9350"/>
        </w:tabs>
        <w:rPr>
          <w:rFonts w:eastAsiaTheme="minorEastAsia" w:cstheme="minorBidi"/>
          <w:smallCaps w:val="0"/>
          <w:noProof/>
          <w:sz w:val="24"/>
          <w:szCs w:val="24"/>
        </w:rPr>
      </w:pPr>
      <w:hyperlink w:anchor="_Toc244009490" w:history="1">
        <w:r w:rsidRPr="00423EBF">
          <w:rPr>
            <w:rStyle w:val="Hyperlink"/>
            <w:noProof/>
          </w:rPr>
          <w:t>A.0 Declared deviation from ISO/IEC TS 27560:2023 (normative)</w:t>
        </w:r>
        <w:r>
          <w:rPr>
            <w:noProof/>
            <w:webHidden/>
          </w:rPr>
          <w:tab/>
        </w:r>
        <w:r>
          <w:rPr>
            <w:noProof/>
            <w:webHidden/>
          </w:rPr>
          <w:fldChar w:fldCharType="begin"/>
        </w:r>
        <w:r>
          <w:rPr>
            <w:noProof/>
            <w:webHidden/>
          </w:rPr>
          <w:instrText xml:space="preserve"> PAGEREF _Toc244009490 \h </w:instrText>
        </w:r>
        <w:r>
          <w:rPr>
            <w:noProof/>
            <w:webHidden/>
          </w:rPr>
        </w:r>
        <w:r>
          <w:rPr>
            <w:noProof/>
            <w:webHidden/>
          </w:rPr>
          <w:fldChar w:fldCharType="separate"/>
        </w:r>
        <w:r>
          <w:rPr>
            <w:noProof/>
            <w:webHidden/>
          </w:rPr>
          <w:t>43</w:t>
        </w:r>
        <w:r>
          <w:rPr>
            <w:noProof/>
            <w:webHidden/>
          </w:rPr>
          <w:fldChar w:fldCharType="end"/>
        </w:r>
      </w:hyperlink>
    </w:p>
    <w:p w14:paraId="3BC53AA5" w14:textId="2F9D8D82" w:rsidR="004161F1" w:rsidRDefault="004161F1">
      <w:pPr>
        <w:pStyle w:val="TOC2"/>
        <w:tabs>
          <w:tab w:val="right" w:leader="dot" w:pos="9350"/>
        </w:tabs>
        <w:rPr>
          <w:rFonts w:eastAsiaTheme="minorEastAsia" w:cstheme="minorBidi"/>
          <w:smallCaps w:val="0"/>
          <w:noProof/>
          <w:sz w:val="24"/>
          <w:szCs w:val="24"/>
        </w:rPr>
      </w:pPr>
      <w:hyperlink w:anchor="_Toc244009491" w:history="1">
        <w:r w:rsidRPr="00423EBF">
          <w:rPr>
            <w:rStyle w:val="Hyperlink"/>
            <w:noProof/>
          </w:rPr>
          <w:t>A.1 Record and receipt header alignment</w:t>
        </w:r>
        <w:r>
          <w:rPr>
            <w:noProof/>
            <w:webHidden/>
          </w:rPr>
          <w:tab/>
        </w:r>
        <w:r>
          <w:rPr>
            <w:noProof/>
            <w:webHidden/>
          </w:rPr>
          <w:fldChar w:fldCharType="begin"/>
        </w:r>
        <w:r>
          <w:rPr>
            <w:noProof/>
            <w:webHidden/>
          </w:rPr>
          <w:instrText xml:space="preserve"> PAGEREF _Toc244009491 \h </w:instrText>
        </w:r>
        <w:r>
          <w:rPr>
            <w:noProof/>
            <w:webHidden/>
          </w:rPr>
        </w:r>
        <w:r>
          <w:rPr>
            <w:noProof/>
            <w:webHidden/>
          </w:rPr>
          <w:fldChar w:fldCharType="separate"/>
        </w:r>
        <w:r>
          <w:rPr>
            <w:noProof/>
            <w:webHidden/>
          </w:rPr>
          <w:t>43</w:t>
        </w:r>
        <w:r>
          <w:rPr>
            <w:noProof/>
            <w:webHidden/>
          </w:rPr>
          <w:fldChar w:fldCharType="end"/>
        </w:r>
      </w:hyperlink>
    </w:p>
    <w:p w14:paraId="1867A376" w14:textId="24A148BE" w:rsidR="004161F1" w:rsidRDefault="004161F1">
      <w:pPr>
        <w:pStyle w:val="TOC2"/>
        <w:tabs>
          <w:tab w:val="right" w:leader="dot" w:pos="9350"/>
        </w:tabs>
        <w:rPr>
          <w:rFonts w:eastAsiaTheme="minorEastAsia" w:cstheme="minorBidi"/>
          <w:smallCaps w:val="0"/>
          <w:noProof/>
          <w:sz w:val="24"/>
          <w:szCs w:val="24"/>
        </w:rPr>
      </w:pPr>
      <w:hyperlink w:anchor="_Toc244009492" w:history="1">
        <w:r w:rsidRPr="00423EBF">
          <w:rPr>
            <w:rStyle w:val="Hyperlink"/>
            <w:noProof/>
          </w:rPr>
          <w:t>A.2 New fields introduced by this profile</w:t>
        </w:r>
        <w:r>
          <w:rPr>
            <w:noProof/>
            <w:webHidden/>
          </w:rPr>
          <w:tab/>
        </w:r>
        <w:r>
          <w:rPr>
            <w:noProof/>
            <w:webHidden/>
          </w:rPr>
          <w:fldChar w:fldCharType="begin"/>
        </w:r>
        <w:r>
          <w:rPr>
            <w:noProof/>
            <w:webHidden/>
          </w:rPr>
          <w:instrText xml:space="preserve"> PAGEREF _Toc244009492 \h </w:instrText>
        </w:r>
        <w:r>
          <w:rPr>
            <w:noProof/>
            <w:webHidden/>
          </w:rPr>
        </w:r>
        <w:r>
          <w:rPr>
            <w:noProof/>
            <w:webHidden/>
          </w:rPr>
          <w:fldChar w:fldCharType="separate"/>
        </w:r>
        <w:r>
          <w:rPr>
            <w:noProof/>
            <w:webHidden/>
          </w:rPr>
          <w:t>43</w:t>
        </w:r>
        <w:r>
          <w:rPr>
            <w:noProof/>
            <w:webHidden/>
          </w:rPr>
          <w:fldChar w:fldCharType="end"/>
        </w:r>
      </w:hyperlink>
    </w:p>
    <w:p w14:paraId="5AF69F56" w14:textId="27B62701" w:rsidR="004161F1" w:rsidRDefault="004161F1">
      <w:pPr>
        <w:pStyle w:val="TOC2"/>
        <w:tabs>
          <w:tab w:val="right" w:leader="dot" w:pos="9350"/>
        </w:tabs>
        <w:rPr>
          <w:rFonts w:eastAsiaTheme="minorEastAsia" w:cstheme="minorBidi"/>
          <w:smallCaps w:val="0"/>
          <w:noProof/>
          <w:sz w:val="24"/>
          <w:szCs w:val="24"/>
        </w:rPr>
      </w:pPr>
      <w:hyperlink w:anchor="_Toc244009493" w:history="1">
        <w:r w:rsidRPr="00423EBF">
          <w:rPr>
            <w:rStyle w:val="Hyperlink"/>
            <w:noProof/>
          </w:rPr>
          <w:t>A.3 Field mapping table</w:t>
        </w:r>
        <w:r>
          <w:rPr>
            <w:noProof/>
            <w:webHidden/>
          </w:rPr>
          <w:tab/>
        </w:r>
        <w:r>
          <w:rPr>
            <w:noProof/>
            <w:webHidden/>
          </w:rPr>
          <w:fldChar w:fldCharType="begin"/>
        </w:r>
        <w:r>
          <w:rPr>
            <w:noProof/>
            <w:webHidden/>
          </w:rPr>
          <w:instrText xml:space="preserve"> PAGEREF _Toc244009493 \h </w:instrText>
        </w:r>
        <w:r>
          <w:rPr>
            <w:noProof/>
            <w:webHidden/>
          </w:rPr>
        </w:r>
        <w:r>
          <w:rPr>
            <w:noProof/>
            <w:webHidden/>
          </w:rPr>
          <w:fldChar w:fldCharType="separate"/>
        </w:r>
        <w:r>
          <w:rPr>
            <w:noProof/>
            <w:webHidden/>
          </w:rPr>
          <w:t>44</w:t>
        </w:r>
        <w:r>
          <w:rPr>
            <w:noProof/>
            <w:webHidden/>
          </w:rPr>
          <w:fldChar w:fldCharType="end"/>
        </w:r>
      </w:hyperlink>
    </w:p>
    <w:p w14:paraId="424B8C4B" w14:textId="19E31203" w:rsidR="004161F1" w:rsidRDefault="004161F1">
      <w:pPr>
        <w:pStyle w:val="TOC2"/>
        <w:tabs>
          <w:tab w:val="right" w:leader="dot" w:pos="9350"/>
        </w:tabs>
        <w:rPr>
          <w:rFonts w:eastAsiaTheme="minorEastAsia" w:cstheme="minorBidi"/>
          <w:smallCaps w:val="0"/>
          <w:noProof/>
          <w:sz w:val="24"/>
          <w:szCs w:val="24"/>
        </w:rPr>
      </w:pPr>
      <w:hyperlink w:anchor="_Toc244009494" w:history="1">
        <w:r w:rsidRPr="00423EBF">
          <w:rPr>
            <w:rStyle w:val="Hyperlink"/>
            <w:noProof/>
          </w:rPr>
          <w:t>A.4 Artefact mapping</w:t>
        </w:r>
        <w:r>
          <w:rPr>
            <w:noProof/>
            <w:webHidden/>
          </w:rPr>
          <w:tab/>
        </w:r>
        <w:r>
          <w:rPr>
            <w:noProof/>
            <w:webHidden/>
          </w:rPr>
          <w:fldChar w:fldCharType="begin"/>
        </w:r>
        <w:r>
          <w:rPr>
            <w:noProof/>
            <w:webHidden/>
          </w:rPr>
          <w:instrText xml:space="preserve"> PAGEREF _Toc244009494 \h </w:instrText>
        </w:r>
        <w:r>
          <w:rPr>
            <w:noProof/>
            <w:webHidden/>
          </w:rPr>
        </w:r>
        <w:r>
          <w:rPr>
            <w:noProof/>
            <w:webHidden/>
          </w:rPr>
          <w:fldChar w:fldCharType="separate"/>
        </w:r>
        <w:r>
          <w:rPr>
            <w:noProof/>
            <w:webHidden/>
          </w:rPr>
          <w:t>47</w:t>
        </w:r>
        <w:r>
          <w:rPr>
            <w:noProof/>
            <w:webHidden/>
          </w:rPr>
          <w:fldChar w:fldCharType="end"/>
        </w:r>
      </w:hyperlink>
    </w:p>
    <w:p w14:paraId="67520238" w14:textId="4959CE40" w:rsidR="004161F1" w:rsidRDefault="004161F1">
      <w:pPr>
        <w:pStyle w:val="TOC2"/>
        <w:tabs>
          <w:tab w:val="right" w:leader="dot" w:pos="9350"/>
        </w:tabs>
        <w:rPr>
          <w:rFonts w:eastAsiaTheme="minorEastAsia" w:cstheme="minorBidi"/>
          <w:smallCaps w:val="0"/>
          <w:noProof/>
          <w:sz w:val="24"/>
          <w:szCs w:val="24"/>
        </w:rPr>
      </w:pPr>
      <w:hyperlink w:anchor="_Toc244009495" w:history="1">
        <w:r w:rsidRPr="00423EBF">
          <w:rPr>
            <w:rStyle w:val="Hyperlink"/>
            <w:noProof/>
          </w:rPr>
          <w:t>A.5 CIR mapping</w:t>
        </w:r>
        <w:r>
          <w:rPr>
            <w:noProof/>
            <w:webHidden/>
          </w:rPr>
          <w:tab/>
        </w:r>
        <w:r>
          <w:rPr>
            <w:noProof/>
            <w:webHidden/>
          </w:rPr>
          <w:fldChar w:fldCharType="begin"/>
        </w:r>
        <w:r>
          <w:rPr>
            <w:noProof/>
            <w:webHidden/>
          </w:rPr>
          <w:instrText xml:space="preserve"> PAGEREF _Toc244009495 \h </w:instrText>
        </w:r>
        <w:r>
          <w:rPr>
            <w:noProof/>
            <w:webHidden/>
          </w:rPr>
        </w:r>
        <w:r>
          <w:rPr>
            <w:noProof/>
            <w:webHidden/>
          </w:rPr>
          <w:fldChar w:fldCharType="separate"/>
        </w:r>
        <w:r>
          <w:rPr>
            <w:noProof/>
            <w:webHidden/>
          </w:rPr>
          <w:t>47</w:t>
        </w:r>
        <w:r>
          <w:rPr>
            <w:noProof/>
            <w:webHidden/>
          </w:rPr>
          <w:fldChar w:fldCharType="end"/>
        </w:r>
      </w:hyperlink>
    </w:p>
    <w:p w14:paraId="502C0A8A" w14:textId="5F311C88" w:rsidR="004161F1" w:rsidRDefault="004161F1">
      <w:pPr>
        <w:pStyle w:val="TOC2"/>
        <w:tabs>
          <w:tab w:val="right" w:leader="dot" w:pos="9350"/>
        </w:tabs>
        <w:rPr>
          <w:rFonts w:eastAsiaTheme="minorEastAsia" w:cstheme="minorBidi"/>
          <w:smallCaps w:val="0"/>
          <w:noProof/>
          <w:sz w:val="24"/>
          <w:szCs w:val="24"/>
        </w:rPr>
      </w:pPr>
      <w:hyperlink w:anchor="_Toc244009496" w:history="1">
        <w:r w:rsidRPr="00423EBF">
          <w:rPr>
            <w:rStyle w:val="Hyperlink"/>
            <w:noProof/>
          </w:rPr>
          <w:t>A.6 Notice Event Log mapping</w:t>
        </w:r>
        <w:r>
          <w:rPr>
            <w:noProof/>
            <w:webHidden/>
          </w:rPr>
          <w:tab/>
        </w:r>
        <w:r>
          <w:rPr>
            <w:noProof/>
            <w:webHidden/>
          </w:rPr>
          <w:fldChar w:fldCharType="begin"/>
        </w:r>
        <w:r>
          <w:rPr>
            <w:noProof/>
            <w:webHidden/>
          </w:rPr>
          <w:instrText xml:space="preserve"> PAGEREF _Toc244009496 \h </w:instrText>
        </w:r>
        <w:r>
          <w:rPr>
            <w:noProof/>
            <w:webHidden/>
          </w:rPr>
        </w:r>
        <w:r>
          <w:rPr>
            <w:noProof/>
            <w:webHidden/>
          </w:rPr>
          <w:fldChar w:fldCharType="separate"/>
        </w:r>
        <w:r>
          <w:rPr>
            <w:noProof/>
            <w:webHidden/>
          </w:rPr>
          <w:t>47</w:t>
        </w:r>
        <w:r>
          <w:rPr>
            <w:noProof/>
            <w:webHidden/>
          </w:rPr>
          <w:fldChar w:fldCharType="end"/>
        </w:r>
      </w:hyperlink>
    </w:p>
    <w:p w14:paraId="449D3510" w14:textId="4BC0640B" w:rsidR="004161F1" w:rsidRDefault="004161F1">
      <w:pPr>
        <w:pStyle w:val="TOC1"/>
        <w:tabs>
          <w:tab w:val="right" w:leader="dot" w:pos="9350"/>
        </w:tabs>
        <w:rPr>
          <w:rFonts w:eastAsiaTheme="minorEastAsia" w:cstheme="minorBidi"/>
          <w:b w:val="0"/>
          <w:bCs w:val="0"/>
          <w:caps w:val="0"/>
          <w:noProof/>
          <w:sz w:val="24"/>
          <w:szCs w:val="24"/>
        </w:rPr>
      </w:pPr>
      <w:hyperlink w:anchor="_Toc244009497" w:history="1">
        <w:r w:rsidRPr="00423EBF">
          <w:rPr>
            <w:rStyle w:val="Hyperlink"/>
            <w:noProof/>
          </w:rPr>
          <w:t>Annex B. Optional profile extensions (normative where stated)</w:t>
        </w:r>
        <w:r>
          <w:rPr>
            <w:noProof/>
            <w:webHidden/>
          </w:rPr>
          <w:tab/>
        </w:r>
        <w:r>
          <w:rPr>
            <w:noProof/>
            <w:webHidden/>
          </w:rPr>
          <w:fldChar w:fldCharType="begin"/>
        </w:r>
        <w:r>
          <w:rPr>
            <w:noProof/>
            <w:webHidden/>
          </w:rPr>
          <w:instrText xml:space="preserve"> PAGEREF _Toc244009497 \h </w:instrText>
        </w:r>
        <w:r>
          <w:rPr>
            <w:noProof/>
            <w:webHidden/>
          </w:rPr>
        </w:r>
        <w:r>
          <w:rPr>
            <w:noProof/>
            <w:webHidden/>
          </w:rPr>
          <w:fldChar w:fldCharType="separate"/>
        </w:r>
        <w:r>
          <w:rPr>
            <w:noProof/>
            <w:webHidden/>
          </w:rPr>
          <w:t>48</w:t>
        </w:r>
        <w:r>
          <w:rPr>
            <w:noProof/>
            <w:webHidden/>
          </w:rPr>
          <w:fldChar w:fldCharType="end"/>
        </w:r>
      </w:hyperlink>
    </w:p>
    <w:p w14:paraId="5E0973FD" w14:textId="3918E8CA" w:rsidR="004161F1" w:rsidRDefault="004161F1">
      <w:pPr>
        <w:pStyle w:val="TOC2"/>
        <w:tabs>
          <w:tab w:val="right" w:leader="dot" w:pos="9350"/>
        </w:tabs>
        <w:rPr>
          <w:rFonts w:eastAsiaTheme="minorEastAsia" w:cstheme="minorBidi"/>
          <w:smallCaps w:val="0"/>
          <w:noProof/>
          <w:sz w:val="24"/>
          <w:szCs w:val="24"/>
        </w:rPr>
      </w:pPr>
      <w:hyperlink w:anchor="_Toc244009498" w:history="1">
        <w:r w:rsidRPr="00423EBF">
          <w:rPr>
            <w:rStyle w:val="Hyperlink"/>
            <w:noProof/>
          </w:rPr>
          <w:t>B.0 Extension discipline</w:t>
        </w:r>
        <w:r>
          <w:rPr>
            <w:noProof/>
            <w:webHidden/>
          </w:rPr>
          <w:tab/>
        </w:r>
        <w:r>
          <w:rPr>
            <w:noProof/>
            <w:webHidden/>
          </w:rPr>
          <w:fldChar w:fldCharType="begin"/>
        </w:r>
        <w:r>
          <w:rPr>
            <w:noProof/>
            <w:webHidden/>
          </w:rPr>
          <w:instrText xml:space="preserve"> PAGEREF _Toc244009498 \h </w:instrText>
        </w:r>
        <w:r>
          <w:rPr>
            <w:noProof/>
            <w:webHidden/>
          </w:rPr>
        </w:r>
        <w:r>
          <w:rPr>
            <w:noProof/>
            <w:webHidden/>
          </w:rPr>
          <w:fldChar w:fldCharType="separate"/>
        </w:r>
        <w:r>
          <w:rPr>
            <w:noProof/>
            <w:webHidden/>
          </w:rPr>
          <w:t>48</w:t>
        </w:r>
        <w:r>
          <w:rPr>
            <w:noProof/>
            <w:webHidden/>
          </w:rPr>
          <w:fldChar w:fldCharType="end"/>
        </w:r>
      </w:hyperlink>
    </w:p>
    <w:p w14:paraId="2BB38E33" w14:textId="30860380" w:rsidR="004161F1" w:rsidRDefault="004161F1">
      <w:pPr>
        <w:pStyle w:val="TOC2"/>
        <w:tabs>
          <w:tab w:val="right" w:leader="dot" w:pos="9350"/>
        </w:tabs>
        <w:rPr>
          <w:rFonts w:eastAsiaTheme="minorEastAsia" w:cstheme="minorBidi"/>
          <w:smallCaps w:val="0"/>
          <w:noProof/>
          <w:sz w:val="24"/>
          <w:szCs w:val="24"/>
        </w:rPr>
      </w:pPr>
      <w:hyperlink w:anchor="_Toc244009499" w:history="1">
        <w:r w:rsidRPr="00423EBF">
          <w:rPr>
            <w:rStyle w:val="Hyperlink"/>
            <w:noProof/>
          </w:rPr>
          <w:t>B.1 Profile B1, PII processing record structure</w:t>
        </w:r>
        <w:r>
          <w:rPr>
            <w:noProof/>
            <w:webHidden/>
          </w:rPr>
          <w:tab/>
        </w:r>
        <w:r>
          <w:rPr>
            <w:noProof/>
            <w:webHidden/>
          </w:rPr>
          <w:fldChar w:fldCharType="begin"/>
        </w:r>
        <w:r>
          <w:rPr>
            <w:noProof/>
            <w:webHidden/>
          </w:rPr>
          <w:instrText xml:space="preserve"> PAGEREF _Toc244009499 \h </w:instrText>
        </w:r>
        <w:r>
          <w:rPr>
            <w:noProof/>
            <w:webHidden/>
          </w:rPr>
        </w:r>
        <w:r>
          <w:rPr>
            <w:noProof/>
            <w:webHidden/>
          </w:rPr>
          <w:fldChar w:fldCharType="separate"/>
        </w:r>
        <w:r>
          <w:rPr>
            <w:noProof/>
            <w:webHidden/>
          </w:rPr>
          <w:t>48</w:t>
        </w:r>
        <w:r>
          <w:rPr>
            <w:noProof/>
            <w:webHidden/>
          </w:rPr>
          <w:fldChar w:fldCharType="end"/>
        </w:r>
      </w:hyperlink>
    </w:p>
    <w:p w14:paraId="2262F37A" w14:textId="7C032DCB" w:rsidR="004161F1" w:rsidRDefault="004161F1">
      <w:pPr>
        <w:pStyle w:val="TOC2"/>
        <w:tabs>
          <w:tab w:val="right" w:leader="dot" w:pos="9350"/>
        </w:tabs>
        <w:rPr>
          <w:rFonts w:eastAsiaTheme="minorEastAsia" w:cstheme="minorBidi"/>
          <w:smallCaps w:val="0"/>
          <w:noProof/>
          <w:sz w:val="24"/>
          <w:szCs w:val="24"/>
        </w:rPr>
      </w:pPr>
      <w:hyperlink w:anchor="_Toc244009500" w:history="1">
        <w:r w:rsidRPr="00423EBF">
          <w:rPr>
            <w:rStyle w:val="Hyperlink"/>
            <w:noProof/>
          </w:rPr>
          <w:t>B.2 Profile B2, personal data control record structure</w:t>
        </w:r>
        <w:r>
          <w:rPr>
            <w:noProof/>
            <w:webHidden/>
          </w:rPr>
          <w:tab/>
        </w:r>
        <w:r>
          <w:rPr>
            <w:noProof/>
            <w:webHidden/>
          </w:rPr>
          <w:fldChar w:fldCharType="begin"/>
        </w:r>
        <w:r>
          <w:rPr>
            <w:noProof/>
            <w:webHidden/>
          </w:rPr>
          <w:instrText xml:space="preserve"> PAGEREF _Toc244009500 \h </w:instrText>
        </w:r>
        <w:r>
          <w:rPr>
            <w:noProof/>
            <w:webHidden/>
          </w:rPr>
        </w:r>
        <w:r>
          <w:rPr>
            <w:noProof/>
            <w:webHidden/>
          </w:rPr>
          <w:fldChar w:fldCharType="separate"/>
        </w:r>
        <w:r>
          <w:rPr>
            <w:noProof/>
            <w:webHidden/>
          </w:rPr>
          <w:t>48</w:t>
        </w:r>
        <w:r>
          <w:rPr>
            <w:noProof/>
            <w:webHidden/>
          </w:rPr>
          <w:fldChar w:fldCharType="end"/>
        </w:r>
      </w:hyperlink>
    </w:p>
    <w:p w14:paraId="49234498" w14:textId="34DE380B" w:rsidR="004161F1" w:rsidRDefault="004161F1">
      <w:pPr>
        <w:pStyle w:val="TOC2"/>
        <w:tabs>
          <w:tab w:val="right" w:leader="dot" w:pos="9350"/>
        </w:tabs>
        <w:rPr>
          <w:rFonts w:eastAsiaTheme="minorEastAsia" w:cstheme="minorBidi"/>
          <w:smallCaps w:val="0"/>
          <w:noProof/>
          <w:sz w:val="24"/>
          <w:szCs w:val="24"/>
        </w:rPr>
      </w:pPr>
      <w:hyperlink w:anchor="_Toc244009501" w:history="1">
        <w:r w:rsidRPr="00423EBF">
          <w:rPr>
            <w:rStyle w:val="Hyperlink"/>
            <w:noProof/>
          </w:rPr>
          <w:t>B.3 Relationship to companion specifications</w:t>
        </w:r>
        <w:r>
          <w:rPr>
            <w:noProof/>
            <w:webHidden/>
          </w:rPr>
          <w:tab/>
        </w:r>
        <w:r>
          <w:rPr>
            <w:noProof/>
            <w:webHidden/>
          </w:rPr>
          <w:fldChar w:fldCharType="begin"/>
        </w:r>
        <w:r>
          <w:rPr>
            <w:noProof/>
            <w:webHidden/>
          </w:rPr>
          <w:instrText xml:space="preserve"> PAGEREF _Toc244009501 \h </w:instrText>
        </w:r>
        <w:r>
          <w:rPr>
            <w:noProof/>
            <w:webHidden/>
          </w:rPr>
        </w:r>
        <w:r>
          <w:rPr>
            <w:noProof/>
            <w:webHidden/>
          </w:rPr>
          <w:fldChar w:fldCharType="separate"/>
        </w:r>
        <w:r>
          <w:rPr>
            <w:noProof/>
            <w:webHidden/>
          </w:rPr>
          <w:t>49</w:t>
        </w:r>
        <w:r>
          <w:rPr>
            <w:noProof/>
            <w:webHidden/>
          </w:rPr>
          <w:fldChar w:fldCharType="end"/>
        </w:r>
      </w:hyperlink>
    </w:p>
    <w:p w14:paraId="690B5AAD" w14:textId="6F22E9AA" w:rsidR="004161F1" w:rsidRDefault="004161F1">
      <w:pPr>
        <w:pStyle w:val="TOC2"/>
        <w:tabs>
          <w:tab w:val="right" w:leader="dot" w:pos="9350"/>
        </w:tabs>
        <w:rPr>
          <w:rFonts w:eastAsiaTheme="minorEastAsia" w:cstheme="minorBidi"/>
          <w:smallCaps w:val="0"/>
          <w:noProof/>
          <w:sz w:val="24"/>
          <w:szCs w:val="24"/>
        </w:rPr>
      </w:pPr>
      <w:hyperlink w:anchor="_Toc244009502" w:history="1">
        <w:r w:rsidRPr="00423EBF">
          <w:rPr>
            <w:rStyle w:val="Hyperlink"/>
            <w:noProof/>
          </w:rPr>
          <w:t>B.5 Profile B5, registry operator and online notice notary accountability</w:t>
        </w:r>
        <w:r>
          <w:rPr>
            <w:noProof/>
            <w:webHidden/>
          </w:rPr>
          <w:tab/>
        </w:r>
        <w:r>
          <w:rPr>
            <w:noProof/>
            <w:webHidden/>
          </w:rPr>
          <w:fldChar w:fldCharType="begin"/>
        </w:r>
        <w:r>
          <w:rPr>
            <w:noProof/>
            <w:webHidden/>
          </w:rPr>
          <w:instrText xml:space="preserve"> PAGEREF _Toc244009502 \h </w:instrText>
        </w:r>
        <w:r>
          <w:rPr>
            <w:noProof/>
            <w:webHidden/>
          </w:rPr>
        </w:r>
        <w:r>
          <w:rPr>
            <w:noProof/>
            <w:webHidden/>
          </w:rPr>
          <w:fldChar w:fldCharType="separate"/>
        </w:r>
        <w:r>
          <w:rPr>
            <w:noProof/>
            <w:webHidden/>
          </w:rPr>
          <w:t>50</w:t>
        </w:r>
        <w:r>
          <w:rPr>
            <w:noProof/>
            <w:webHidden/>
          </w:rPr>
          <w:fldChar w:fldCharType="end"/>
        </w:r>
      </w:hyperlink>
    </w:p>
    <w:p w14:paraId="73A2886B" w14:textId="09BB6125" w:rsidR="004161F1" w:rsidRDefault="004161F1">
      <w:pPr>
        <w:pStyle w:val="TOC1"/>
        <w:tabs>
          <w:tab w:val="right" w:leader="dot" w:pos="9350"/>
        </w:tabs>
        <w:rPr>
          <w:rFonts w:eastAsiaTheme="minorEastAsia" w:cstheme="minorBidi"/>
          <w:b w:val="0"/>
          <w:bCs w:val="0"/>
          <w:caps w:val="0"/>
          <w:noProof/>
          <w:sz w:val="24"/>
          <w:szCs w:val="24"/>
        </w:rPr>
      </w:pPr>
      <w:hyperlink w:anchor="_Toc244009503" w:history="1">
        <w:r w:rsidRPr="00423EBF">
          <w:rPr>
            <w:rStyle w:val="Hyperlink"/>
            <w:noProof/>
          </w:rPr>
          <w:t>Annex C. Lawful basis variants, rights and obligations (normative)</w:t>
        </w:r>
        <w:r>
          <w:rPr>
            <w:noProof/>
            <w:webHidden/>
          </w:rPr>
          <w:tab/>
        </w:r>
        <w:r>
          <w:rPr>
            <w:noProof/>
            <w:webHidden/>
          </w:rPr>
          <w:fldChar w:fldCharType="begin"/>
        </w:r>
        <w:r>
          <w:rPr>
            <w:noProof/>
            <w:webHidden/>
          </w:rPr>
          <w:instrText xml:space="preserve"> PAGEREF _Toc244009503 \h </w:instrText>
        </w:r>
        <w:r>
          <w:rPr>
            <w:noProof/>
            <w:webHidden/>
          </w:rPr>
        </w:r>
        <w:r>
          <w:rPr>
            <w:noProof/>
            <w:webHidden/>
          </w:rPr>
          <w:fldChar w:fldCharType="separate"/>
        </w:r>
        <w:r>
          <w:rPr>
            <w:noProof/>
            <w:webHidden/>
          </w:rPr>
          <w:t>53</w:t>
        </w:r>
        <w:r>
          <w:rPr>
            <w:noProof/>
            <w:webHidden/>
          </w:rPr>
          <w:fldChar w:fldCharType="end"/>
        </w:r>
      </w:hyperlink>
    </w:p>
    <w:p w14:paraId="3D586E74" w14:textId="7D903142" w:rsidR="004161F1" w:rsidRDefault="004161F1">
      <w:pPr>
        <w:pStyle w:val="TOC1"/>
        <w:tabs>
          <w:tab w:val="right" w:leader="dot" w:pos="9350"/>
        </w:tabs>
        <w:rPr>
          <w:rFonts w:eastAsiaTheme="minorEastAsia" w:cstheme="minorBidi"/>
          <w:b w:val="0"/>
          <w:bCs w:val="0"/>
          <w:caps w:val="0"/>
          <w:noProof/>
          <w:sz w:val="24"/>
          <w:szCs w:val="24"/>
        </w:rPr>
      </w:pPr>
      <w:hyperlink w:anchor="_Toc244009504" w:history="1">
        <w:r w:rsidRPr="00423EBF">
          <w:rPr>
            <w:rStyle w:val="Hyperlink"/>
            <w:noProof/>
          </w:rPr>
          <w:t>Annex D. Use of the receipt in a four stage exchange (informative)</w:t>
        </w:r>
        <w:r>
          <w:rPr>
            <w:noProof/>
            <w:webHidden/>
          </w:rPr>
          <w:tab/>
        </w:r>
        <w:r>
          <w:rPr>
            <w:noProof/>
            <w:webHidden/>
          </w:rPr>
          <w:fldChar w:fldCharType="begin"/>
        </w:r>
        <w:r>
          <w:rPr>
            <w:noProof/>
            <w:webHidden/>
          </w:rPr>
          <w:instrText xml:space="preserve"> PAGEREF _Toc244009504 \h </w:instrText>
        </w:r>
        <w:r>
          <w:rPr>
            <w:noProof/>
            <w:webHidden/>
          </w:rPr>
        </w:r>
        <w:r>
          <w:rPr>
            <w:noProof/>
            <w:webHidden/>
          </w:rPr>
          <w:fldChar w:fldCharType="separate"/>
        </w:r>
        <w:r>
          <w:rPr>
            <w:noProof/>
            <w:webHidden/>
          </w:rPr>
          <w:t>55</w:t>
        </w:r>
        <w:r>
          <w:rPr>
            <w:noProof/>
            <w:webHidden/>
          </w:rPr>
          <w:fldChar w:fldCharType="end"/>
        </w:r>
      </w:hyperlink>
    </w:p>
    <w:p w14:paraId="04921C1B" w14:textId="71440798" w:rsidR="004161F1" w:rsidRDefault="004161F1">
      <w:pPr>
        <w:pStyle w:val="TOC2"/>
        <w:tabs>
          <w:tab w:val="right" w:leader="dot" w:pos="9350"/>
        </w:tabs>
        <w:rPr>
          <w:rFonts w:eastAsiaTheme="minorEastAsia" w:cstheme="minorBidi"/>
          <w:smallCaps w:val="0"/>
          <w:noProof/>
          <w:sz w:val="24"/>
          <w:szCs w:val="24"/>
        </w:rPr>
      </w:pPr>
      <w:hyperlink w:anchor="_Toc244009505" w:history="1">
        <w:r w:rsidRPr="00423EBF">
          <w:rPr>
            <w:rStyle w:val="Hyperlink"/>
            <w:noProof/>
          </w:rPr>
          <w:t>D.1 Stage 1, Anchored Notice Receipt, proof of notice</w:t>
        </w:r>
        <w:r>
          <w:rPr>
            <w:noProof/>
            <w:webHidden/>
          </w:rPr>
          <w:tab/>
        </w:r>
        <w:r>
          <w:rPr>
            <w:noProof/>
            <w:webHidden/>
          </w:rPr>
          <w:fldChar w:fldCharType="begin"/>
        </w:r>
        <w:r>
          <w:rPr>
            <w:noProof/>
            <w:webHidden/>
          </w:rPr>
          <w:instrText xml:space="preserve"> PAGEREF _Toc244009505 \h </w:instrText>
        </w:r>
        <w:r>
          <w:rPr>
            <w:noProof/>
            <w:webHidden/>
          </w:rPr>
        </w:r>
        <w:r>
          <w:rPr>
            <w:noProof/>
            <w:webHidden/>
          </w:rPr>
          <w:fldChar w:fldCharType="separate"/>
        </w:r>
        <w:r>
          <w:rPr>
            <w:noProof/>
            <w:webHidden/>
          </w:rPr>
          <w:t>55</w:t>
        </w:r>
        <w:r>
          <w:rPr>
            <w:noProof/>
            <w:webHidden/>
          </w:rPr>
          <w:fldChar w:fldCharType="end"/>
        </w:r>
      </w:hyperlink>
    </w:p>
    <w:p w14:paraId="744CE19E" w14:textId="24F904E7" w:rsidR="004161F1" w:rsidRDefault="004161F1">
      <w:pPr>
        <w:pStyle w:val="TOC2"/>
        <w:tabs>
          <w:tab w:val="right" w:leader="dot" w:pos="9350"/>
        </w:tabs>
        <w:rPr>
          <w:rFonts w:eastAsiaTheme="minorEastAsia" w:cstheme="minorBidi"/>
          <w:smallCaps w:val="0"/>
          <w:noProof/>
          <w:sz w:val="24"/>
          <w:szCs w:val="24"/>
        </w:rPr>
      </w:pPr>
      <w:hyperlink w:anchor="_Toc244009506" w:history="1">
        <w:r w:rsidRPr="00423EBF">
          <w:rPr>
            <w:rStyle w:val="Hyperlink"/>
            <w:noProof/>
          </w:rPr>
          <w:t>D.2 Stage 2, authorization receipt, basis dependent</w:t>
        </w:r>
        <w:r>
          <w:rPr>
            <w:noProof/>
            <w:webHidden/>
          </w:rPr>
          <w:tab/>
        </w:r>
        <w:r>
          <w:rPr>
            <w:noProof/>
            <w:webHidden/>
          </w:rPr>
          <w:fldChar w:fldCharType="begin"/>
        </w:r>
        <w:r>
          <w:rPr>
            <w:noProof/>
            <w:webHidden/>
          </w:rPr>
          <w:instrText xml:space="preserve"> PAGEREF _Toc244009506 \h </w:instrText>
        </w:r>
        <w:r>
          <w:rPr>
            <w:noProof/>
            <w:webHidden/>
          </w:rPr>
        </w:r>
        <w:r>
          <w:rPr>
            <w:noProof/>
            <w:webHidden/>
          </w:rPr>
          <w:fldChar w:fldCharType="separate"/>
        </w:r>
        <w:r>
          <w:rPr>
            <w:noProof/>
            <w:webHidden/>
          </w:rPr>
          <w:t>55</w:t>
        </w:r>
        <w:r>
          <w:rPr>
            <w:noProof/>
            <w:webHidden/>
          </w:rPr>
          <w:fldChar w:fldCharType="end"/>
        </w:r>
      </w:hyperlink>
    </w:p>
    <w:p w14:paraId="447851E0" w14:textId="60203EF4" w:rsidR="004161F1" w:rsidRDefault="004161F1">
      <w:pPr>
        <w:pStyle w:val="TOC2"/>
        <w:tabs>
          <w:tab w:val="right" w:leader="dot" w:pos="9350"/>
        </w:tabs>
        <w:rPr>
          <w:rFonts w:eastAsiaTheme="minorEastAsia" w:cstheme="minorBidi"/>
          <w:smallCaps w:val="0"/>
          <w:noProof/>
          <w:sz w:val="24"/>
          <w:szCs w:val="24"/>
        </w:rPr>
      </w:pPr>
      <w:hyperlink w:anchor="_Toc244009507" w:history="1">
        <w:r w:rsidRPr="00423EBF">
          <w:rPr>
            <w:rStyle w:val="Hyperlink"/>
            <w:noProof/>
          </w:rPr>
          <w:t>D.3 Stage 3, micro credential, protocol facing</w:t>
        </w:r>
        <w:r>
          <w:rPr>
            <w:noProof/>
            <w:webHidden/>
          </w:rPr>
          <w:tab/>
        </w:r>
        <w:r>
          <w:rPr>
            <w:noProof/>
            <w:webHidden/>
          </w:rPr>
          <w:fldChar w:fldCharType="begin"/>
        </w:r>
        <w:r>
          <w:rPr>
            <w:noProof/>
            <w:webHidden/>
          </w:rPr>
          <w:instrText xml:space="preserve"> PAGEREF _Toc244009507 \h </w:instrText>
        </w:r>
        <w:r>
          <w:rPr>
            <w:noProof/>
            <w:webHidden/>
          </w:rPr>
        </w:r>
        <w:r>
          <w:rPr>
            <w:noProof/>
            <w:webHidden/>
          </w:rPr>
          <w:fldChar w:fldCharType="separate"/>
        </w:r>
        <w:r>
          <w:rPr>
            <w:noProof/>
            <w:webHidden/>
          </w:rPr>
          <w:t>55</w:t>
        </w:r>
        <w:r>
          <w:rPr>
            <w:noProof/>
            <w:webHidden/>
          </w:rPr>
          <w:fldChar w:fldCharType="end"/>
        </w:r>
      </w:hyperlink>
    </w:p>
    <w:p w14:paraId="56E9D25E" w14:textId="5B61192E" w:rsidR="004161F1" w:rsidRDefault="004161F1">
      <w:pPr>
        <w:pStyle w:val="TOC2"/>
        <w:tabs>
          <w:tab w:val="right" w:leader="dot" w:pos="9350"/>
        </w:tabs>
        <w:rPr>
          <w:rFonts w:eastAsiaTheme="minorEastAsia" w:cstheme="minorBidi"/>
          <w:smallCaps w:val="0"/>
          <w:noProof/>
          <w:sz w:val="24"/>
          <w:szCs w:val="24"/>
        </w:rPr>
      </w:pPr>
      <w:hyperlink w:anchor="_Toc244009508" w:history="1">
        <w:r w:rsidRPr="00423EBF">
          <w:rPr>
            <w:rStyle w:val="Hyperlink"/>
            <w:noProof/>
          </w:rPr>
          <w:t>D.4 Stage 4, portable token, portability</w:t>
        </w:r>
        <w:r>
          <w:rPr>
            <w:noProof/>
            <w:webHidden/>
          </w:rPr>
          <w:tab/>
        </w:r>
        <w:r>
          <w:rPr>
            <w:noProof/>
            <w:webHidden/>
          </w:rPr>
          <w:fldChar w:fldCharType="begin"/>
        </w:r>
        <w:r>
          <w:rPr>
            <w:noProof/>
            <w:webHidden/>
          </w:rPr>
          <w:instrText xml:space="preserve"> PAGEREF _Toc244009508 \h </w:instrText>
        </w:r>
        <w:r>
          <w:rPr>
            <w:noProof/>
            <w:webHidden/>
          </w:rPr>
        </w:r>
        <w:r>
          <w:rPr>
            <w:noProof/>
            <w:webHidden/>
          </w:rPr>
          <w:fldChar w:fldCharType="separate"/>
        </w:r>
        <w:r>
          <w:rPr>
            <w:noProof/>
            <w:webHidden/>
          </w:rPr>
          <w:t>55</w:t>
        </w:r>
        <w:r>
          <w:rPr>
            <w:noProof/>
            <w:webHidden/>
          </w:rPr>
          <w:fldChar w:fldCharType="end"/>
        </w:r>
      </w:hyperlink>
    </w:p>
    <w:p w14:paraId="633851BD" w14:textId="769AE9BA" w:rsidR="004161F1" w:rsidRDefault="004161F1">
      <w:pPr>
        <w:pStyle w:val="TOC2"/>
        <w:tabs>
          <w:tab w:val="right" w:leader="dot" w:pos="9350"/>
        </w:tabs>
        <w:rPr>
          <w:rFonts w:eastAsiaTheme="minorEastAsia" w:cstheme="minorBidi"/>
          <w:smallCaps w:val="0"/>
          <w:noProof/>
          <w:sz w:val="24"/>
          <w:szCs w:val="24"/>
        </w:rPr>
      </w:pPr>
      <w:hyperlink w:anchor="_Toc244009509" w:history="1">
        <w:r w:rsidRPr="00423EBF">
          <w:rPr>
            <w:rStyle w:val="Hyperlink"/>
            <w:noProof/>
          </w:rPr>
          <w:t>D.5 Lifecycle and invalidation</w:t>
        </w:r>
        <w:r>
          <w:rPr>
            <w:noProof/>
            <w:webHidden/>
          </w:rPr>
          <w:tab/>
        </w:r>
        <w:r>
          <w:rPr>
            <w:noProof/>
            <w:webHidden/>
          </w:rPr>
          <w:fldChar w:fldCharType="begin"/>
        </w:r>
        <w:r>
          <w:rPr>
            <w:noProof/>
            <w:webHidden/>
          </w:rPr>
          <w:instrText xml:space="preserve"> PAGEREF _Toc244009509 \h </w:instrText>
        </w:r>
        <w:r>
          <w:rPr>
            <w:noProof/>
            <w:webHidden/>
          </w:rPr>
        </w:r>
        <w:r>
          <w:rPr>
            <w:noProof/>
            <w:webHidden/>
          </w:rPr>
          <w:fldChar w:fldCharType="separate"/>
        </w:r>
        <w:r>
          <w:rPr>
            <w:noProof/>
            <w:webHidden/>
          </w:rPr>
          <w:t>55</w:t>
        </w:r>
        <w:r>
          <w:rPr>
            <w:noProof/>
            <w:webHidden/>
          </w:rPr>
          <w:fldChar w:fldCharType="end"/>
        </w:r>
      </w:hyperlink>
    </w:p>
    <w:p w14:paraId="02A4A797" w14:textId="5C3CAEB3" w:rsidR="004161F1" w:rsidRDefault="004161F1">
      <w:pPr>
        <w:pStyle w:val="TOC1"/>
        <w:tabs>
          <w:tab w:val="right" w:leader="dot" w:pos="9350"/>
        </w:tabs>
        <w:rPr>
          <w:rFonts w:eastAsiaTheme="minorEastAsia" w:cstheme="minorBidi"/>
          <w:b w:val="0"/>
          <w:bCs w:val="0"/>
          <w:caps w:val="0"/>
          <w:noProof/>
          <w:sz w:val="24"/>
          <w:szCs w:val="24"/>
        </w:rPr>
      </w:pPr>
      <w:hyperlink w:anchor="_Toc244009510" w:history="1">
        <w:r w:rsidRPr="00423EBF">
          <w:rPr>
            <w:rStyle w:val="Hyperlink"/>
            <w:noProof/>
          </w:rPr>
          <w:t>Annex E. TPI-R conformance and compliance profile (informative)</w:t>
        </w:r>
        <w:r>
          <w:rPr>
            <w:noProof/>
            <w:webHidden/>
          </w:rPr>
          <w:tab/>
        </w:r>
        <w:r>
          <w:rPr>
            <w:noProof/>
            <w:webHidden/>
          </w:rPr>
          <w:fldChar w:fldCharType="begin"/>
        </w:r>
        <w:r>
          <w:rPr>
            <w:noProof/>
            <w:webHidden/>
          </w:rPr>
          <w:instrText xml:space="preserve"> PAGEREF _Toc244009510 \h </w:instrText>
        </w:r>
        <w:r>
          <w:rPr>
            <w:noProof/>
            <w:webHidden/>
          </w:rPr>
        </w:r>
        <w:r>
          <w:rPr>
            <w:noProof/>
            <w:webHidden/>
          </w:rPr>
          <w:fldChar w:fldCharType="separate"/>
        </w:r>
        <w:r>
          <w:rPr>
            <w:noProof/>
            <w:webHidden/>
          </w:rPr>
          <w:t>56</w:t>
        </w:r>
        <w:r>
          <w:rPr>
            <w:noProof/>
            <w:webHidden/>
          </w:rPr>
          <w:fldChar w:fldCharType="end"/>
        </w:r>
      </w:hyperlink>
    </w:p>
    <w:p w14:paraId="01BDFCDD" w14:textId="672305D8" w:rsidR="004161F1" w:rsidRDefault="004161F1">
      <w:pPr>
        <w:pStyle w:val="TOC2"/>
        <w:tabs>
          <w:tab w:val="right" w:leader="dot" w:pos="9350"/>
        </w:tabs>
        <w:rPr>
          <w:rFonts w:eastAsiaTheme="minorEastAsia" w:cstheme="minorBidi"/>
          <w:smallCaps w:val="0"/>
          <w:noProof/>
          <w:sz w:val="24"/>
          <w:szCs w:val="24"/>
        </w:rPr>
      </w:pPr>
      <w:hyperlink w:anchor="_Toc244009511" w:history="1">
        <w:r w:rsidRPr="00423EBF">
          <w:rPr>
            <w:rStyle w:val="Hyperlink"/>
            <w:noProof/>
          </w:rPr>
          <w:t>E.1 Purpose</w:t>
        </w:r>
        <w:r>
          <w:rPr>
            <w:noProof/>
            <w:webHidden/>
          </w:rPr>
          <w:tab/>
        </w:r>
        <w:r>
          <w:rPr>
            <w:noProof/>
            <w:webHidden/>
          </w:rPr>
          <w:fldChar w:fldCharType="begin"/>
        </w:r>
        <w:r>
          <w:rPr>
            <w:noProof/>
            <w:webHidden/>
          </w:rPr>
          <w:instrText xml:space="preserve"> PAGEREF _Toc244009511 \h </w:instrText>
        </w:r>
        <w:r>
          <w:rPr>
            <w:noProof/>
            <w:webHidden/>
          </w:rPr>
        </w:r>
        <w:r>
          <w:rPr>
            <w:noProof/>
            <w:webHidden/>
          </w:rPr>
          <w:fldChar w:fldCharType="separate"/>
        </w:r>
        <w:r>
          <w:rPr>
            <w:noProof/>
            <w:webHidden/>
          </w:rPr>
          <w:t>56</w:t>
        </w:r>
        <w:r>
          <w:rPr>
            <w:noProof/>
            <w:webHidden/>
          </w:rPr>
          <w:fldChar w:fldCharType="end"/>
        </w:r>
      </w:hyperlink>
    </w:p>
    <w:p w14:paraId="709A55D1" w14:textId="42AC7A5C" w:rsidR="004161F1" w:rsidRDefault="004161F1">
      <w:pPr>
        <w:pStyle w:val="TOC2"/>
        <w:tabs>
          <w:tab w:val="right" w:leader="dot" w:pos="9350"/>
        </w:tabs>
        <w:rPr>
          <w:rFonts w:eastAsiaTheme="minorEastAsia" w:cstheme="minorBidi"/>
          <w:smallCaps w:val="0"/>
          <w:noProof/>
          <w:sz w:val="24"/>
          <w:szCs w:val="24"/>
        </w:rPr>
      </w:pPr>
      <w:hyperlink w:anchor="_Toc244009512" w:history="1">
        <w:r w:rsidRPr="00423EBF">
          <w:rPr>
            <w:rStyle w:val="Hyperlink"/>
            <w:noProof/>
          </w:rPr>
          <w:t>E.2 Indicator mapping</w:t>
        </w:r>
        <w:r>
          <w:rPr>
            <w:noProof/>
            <w:webHidden/>
          </w:rPr>
          <w:tab/>
        </w:r>
        <w:r>
          <w:rPr>
            <w:noProof/>
            <w:webHidden/>
          </w:rPr>
          <w:fldChar w:fldCharType="begin"/>
        </w:r>
        <w:r>
          <w:rPr>
            <w:noProof/>
            <w:webHidden/>
          </w:rPr>
          <w:instrText xml:space="preserve"> PAGEREF _Toc244009512 \h </w:instrText>
        </w:r>
        <w:r>
          <w:rPr>
            <w:noProof/>
            <w:webHidden/>
          </w:rPr>
        </w:r>
        <w:r>
          <w:rPr>
            <w:noProof/>
            <w:webHidden/>
          </w:rPr>
          <w:fldChar w:fldCharType="separate"/>
        </w:r>
        <w:r>
          <w:rPr>
            <w:noProof/>
            <w:webHidden/>
          </w:rPr>
          <w:t>56</w:t>
        </w:r>
        <w:r>
          <w:rPr>
            <w:noProof/>
            <w:webHidden/>
          </w:rPr>
          <w:fldChar w:fldCharType="end"/>
        </w:r>
      </w:hyperlink>
    </w:p>
    <w:p w14:paraId="6BDB3837" w14:textId="1E962FF4" w:rsidR="004161F1" w:rsidRDefault="004161F1">
      <w:pPr>
        <w:pStyle w:val="TOC2"/>
        <w:tabs>
          <w:tab w:val="right" w:leader="dot" w:pos="9350"/>
        </w:tabs>
        <w:rPr>
          <w:rFonts w:eastAsiaTheme="minorEastAsia" w:cstheme="minorBidi"/>
          <w:smallCaps w:val="0"/>
          <w:noProof/>
          <w:sz w:val="24"/>
          <w:szCs w:val="24"/>
        </w:rPr>
      </w:pPr>
      <w:hyperlink w:anchor="_Toc244009513" w:history="1">
        <w:r w:rsidRPr="00423EBF">
          <w:rPr>
            <w:rStyle w:val="Hyperlink"/>
            <w:noProof/>
          </w:rPr>
          <w:t>E.3 Scope boundary</w:t>
        </w:r>
        <w:r>
          <w:rPr>
            <w:noProof/>
            <w:webHidden/>
          </w:rPr>
          <w:tab/>
        </w:r>
        <w:r>
          <w:rPr>
            <w:noProof/>
            <w:webHidden/>
          </w:rPr>
          <w:fldChar w:fldCharType="begin"/>
        </w:r>
        <w:r>
          <w:rPr>
            <w:noProof/>
            <w:webHidden/>
          </w:rPr>
          <w:instrText xml:space="preserve"> PAGEREF _Toc244009513 \h </w:instrText>
        </w:r>
        <w:r>
          <w:rPr>
            <w:noProof/>
            <w:webHidden/>
          </w:rPr>
        </w:r>
        <w:r>
          <w:rPr>
            <w:noProof/>
            <w:webHidden/>
          </w:rPr>
          <w:fldChar w:fldCharType="separate"/>
        </w:r>
        <w:r>
          <w:rPr>
            <w:noProof/>
            <w:webHidden/>
          </w:rPr>
          <w:t>57</w:t>
        </w:r>
        <w:r>
          <w:rPr>
            <w:noProof/>
            <w:webHidden/>
          </w:rPr>
          <w:fldChar w:fldCharType="end"/>
        </w:r>
      </w:hyperlink>
    </w:p>
    <w:p w14:paraId="540893EF" w14:textId="427BE242" w:rsidR="004161F1" w:rsidRDefault="004161F1">
      <w:pPr>
        <w:pStyle w:val="TOC2"/>
        <w:tabs>
          <w:tab w:val="right" w:leader="dot" w:pos="9350"/>
        </w:tabs>
        <w:rPr>
          <w:rFonts w:eastAsiaTheme="minorEastAsia" w:cstheme="minorBidi"/>
          <w:smallCaps w:val="0"/>
          <w:noProof/>
          <w:sz w:val="24"/>
          <w:szCs w:val="24"/>
        </w:rPr>
      </w:pPr>
      <w:hyperlink w:anchor="_Toc244009514" w:history="1">
        <w:r w:rsidRPr="00423EBF">
          <w:rPr>
            <w:rStyle w:val="Hyperlink"/>
            <w:noProof/>
          </w:rPr>
          <w:t>E.4 Attribution</w:t>
        </w:r>
        <w:r>
          <w:rPr>
            <w:noProof/>
            <w:webHidden/>
          </w:rPr>
          <w:tab/>
        </w:r>
        <w:r>
          <w:rPr>
            <w:noProof/>
            <w:webHidden/>
          </w:rPr>
          <w:fldChar w:fldCharType="begin"/>
        </w:r>
        <w:r>
          <w:rPr>
            <w:noProof/>
            <w:webHidden/>
          </w:rPr>
          <w:instrText xml:space="preserve"> PAGEREF _Toc244009514 \h </w:instrText>
        </w:r>
        <w:r>
          <w:rPr>
            <w:noProof/>
            <w:webHidden/>
          </w:rPr>
        </w:r>
        <w:r>
          <w:rPr>
            <w:noProof/>
            <w:webHidden/>
          </w:rPr>
          <w:fldChar w:fldCharType="separate"/>
        </w:r>
        <w:r>
          <w:rPr>
            <w:noProof/>
            <w:webHidden/>
          </w:rPr>
          <w:t>57</w:t>
        </w:r>
        <w:r>
          <w:rPr>
            <w:noProof/>
            <w:webHidden/>
          </w:rPr>
          <w:fldChar w:fldCharType="end"/>
        </w:r>
      </w:hyperlink>
    </w:p>
    <w:p w14:paraId="68201EB3" w14:textId="1B1104CA" w:rsidR="004161F1" w:rsidRDefault="004161F1">
      <w:pPr>
        <w:pStyle w:val="TOC1"/>
        <w:tabs>
          <w:tab w:val="right" w:leader="dot" w:pos="9350"/>
        </w:tabs>
        <w:rPr>
          <w:rFonts w:eastAsiaTheme="minorEastAsia" w:cstheme="minorBidi"/>
          <w:b w:val="0"/>
          <w:bCs w:val="0"/>
          <w:caps w:val="0"/>
          <w:noProof/>
          <w:sz w:val="24"/>
          <w:szCs w:val="24"/>
        </w:rPr>
      </w:pPr>
      <w:hyperlink w:anchor="_Toc244009515" w:history="1">
        <w:r w:rsidRPr="00423EBF">
          <w:rPr>
            <w:rStyle w:val="Hyperlink"/>
            <w:noProof/>
          </w:rPr>
          <w:t>Annex F. Crosswalk to the preliminary work item registered by SC 27 Resolution 2026/32 (informative)</w:t>
        </w:r>
        <w:r>
          <w:rPr>
            <w:noProof/>
            <w:webHidden/>
          </w:rPr>
          <w:tab/>
        </w:r>
        <w:r>
          <w:rPr>
            <w:noProof/>
            <w:webHidden/>
          </w:rPr>
          <w:fldChar w:fldCharType="begin"/>
        </w:r>
        <w:r>
          <w:rPr>
            <w:noProof/>
            <w:webHidden/>
          </w:rPr>
          <w:instrText xml:space="preserve"> PAGEREF _Toc244009515 \h </w:instrText>
        </w:r>
        <w:r>
          <w:rPr>
            <w:noProof/>
            <w:webHidden/>
          </w:rPr>
        </w:r>
        <w:r>
          <w:rPr>
            <w:noProof/>
            <w:webHidden/>
          </w:rPr>
          <w:fldChar w:fldCharType="separate"/>
        </w:r>
        <w:r>
          <w:rPr>
            <w:noProof/>
            <w:webHidden/>
          </w:rPr>
          <w:t>58</w:t>
        </w:r>
        <w:r>
          <w:rPr>
            <w:noProof/>
            <w:webHidden/>
          </w:rPr>
          <w:fldChar w:fldCharType="end"/>
        </w:r>
      </w:hyperlink>
    </w:p>
    <w:p w14:paraId="3346A1EE" w14:textId="2B70717A" w:rsidR="004161F1" w:rsidRDefault="004161F1">
      <w:pPr>
        <w:pStyle w:val="TOC2"/>
        <w:tabs>
          <w:tab w:val="right" w:leader="dot" w:pos="9350"/>
        </w:tabs>
        <w:rPr>
          <w:rFonts w:eastAsiaTheme="minorEastAsia" w:cstheme="minorBidi"/>
          <w:smallCaps w:val="0"/>
          <w:noProof/>
          <w:sz w:val="24"/>
          <w:szCs w:val="24"/>
        </w:rPr>
      </w:pPr>
      <w:hyperlink w:anchor="_Toc244009516" w:history="1">
        <w:r w:rsidRPr="00423EBF">
          <w:rPr>
            <w:rStyle w:val="Hyperlink"/>
            <w:noProof/>
          </w:rPr>
          <w:t>F.1 Scope element mapping</w:t>
        </w:r>
        <w:r>
          <w:rPr>
            <w:noProof/>
            <w:webHidden/>
          </w:rPr>
          <w:tab/>
        </w:r>
        <w:r>
          <w:rPr>
            <w:noProof/>
            <w:webHidden/>
          </w:rPr>
          <w:fldChar w:fldCharType="begin"/>
        </w:r>
        <w:r>
          <w:rPr>
            <w:noProof/>
            <w:webHidden/>
          </w:rPr>
          <w:instrText xml:space="preserve"> PAGEREF _Toc244009516 \h </w:instrText>
        </w:r>
        <w:r>
          <w:rPr>
            <w:noProof/>
            <w:webHidden/>
          </w:rPr>
        </w:r>
        <w:r>
          <w:rPr>
            <w:noProof/>
            <w:webHidden/>
          </w:rPr>
          <w:fldChar w:fldCharType="separate"/>
        </w:r>
        <w:r>
          <w:rPr>
            <w:noProof/>
            <w:webHidden/>
          </w:rPr>
          <w:t>58</w:t>
        </w:r>
        <w:r>
          <w:rPr>
            <w:noProof/>
            <w:webHidden/>
          </w:rPr>
          <w:fldChar w:fldCharType="end"/>
        </w:r>
      </w:hyperlink>
    </w:p>
    <w:p w14:paraId="37BEE654" w14:textId="00695D7D" w:rsidR="004161F1" w:rsidRDefault="004161F1">
      <w:pPr>
        <w:pStyle w:val="TOC2"/>
        <w:tabs>
          <w:tab w:val="right" w:leader="dot" w:pos="9350"/>
        </w:tabs>
        <w:rPr>
          <w:rFonts w:eastAsiaTheme="minorEastAsia" w:cstheme="minorBidi"/>
          <w:smallCaps w:val="0"/>
          <w:noProof/>
          <w:sz w:val="24"/>
          <w:szCs w:val="24"/>
        </w:rPr>
      </w:pPr>
      <w:hyperlink w:anchor="_Toc244009517" w:history="1">
        <w:r w:rsidRPr="00423EBF">
          <w:rPr>
            <w:rStyle w:val="Hyperlink"/>
            <w:noProof/>
          </w:rPr>
          <w:t>F.2 Justification gap mapping</w:t>
        </w:r>
        <w:r>
          <w:rPr>
            <w:noProof/>
            <w:webHidden/>
          </w:rPr>
          <w:tab/>
        </w:r>
        <w:r>
          <w:rPr>
            <w:noProof/>
            <w:webHidden/>
          </w:rPr>
          <w:fldChar w:fldCharType="begin"/>
        </w:r>
        <w:r>
          <w:rPr>
            <w:noProof/>
            <w:webHidden/>
          </w:rPr>
          <w:instrText xml:space="preserve"> PAGEREF _Toc244009517 \h </w:instrText>
        </w:r>
        <w:r>
          <w:rPr>
            <w:noProof/>
            <w:webHidden/>
          </w:rPr>
        </w:r>
        <w:r>
          <w:rPr>
            <w:noProof/>
            <w:webHidden/>
          </w:rPr>
          <w:fldChar w:fldCharType="separate"/>
        </w:r>
        <w:r>
          <w:rPr>
            <w:noProof/>
            <w:webHidden/>
          </w:rPr>
          <w:t>58</w:t>
        </w:r>
        <w:r>
          <w:rPr>
            <w:noProof/>
            <w:webHidden/>
          </w:rPr>
          <w:fldChar w:fldCharType="end"/>
        </w:r>
      </w:hyperlink>
    </w:p>
    <w:p w14:paraId="3196E734" w14:textId="1C9EF02E" w:rsidR="004161F1" w:rsidRDefault="004161F1">
      <w:pPr>
        <w:pStyle w:val="TOC1"/>
        <w:tabs>
          <w:tab w:val="right" w:leader="dot" w:pos="9350"/>
        </w:tabs>
        <w:rPr>
          <w:rFonts w:eastAsiaTheme="minorEastAsia" w:cstheme="minorBidi"/>
          <w:b w:val="0"/>
          <w:bCs w:val="0"/>
          <w:caps w:val="0"/>
          <w:noProof/>
          <w:sz w:val="24"/>
          <w:szCs w:val="24"/>
        </w:rPr>
      </w:pPr>
      <w:hyperlink w:anchor="_Toc244009518" w:history="1">
        <w:r w:rsidRPr="00423EBF">
          <w:rPr>
            <w:rStyle w:val="Hyperlink"/>
            <w:noProof/>
          </w:rPr>
          <w:t>Annex G. Dependencies on ISO/IEC 29184:2020 (informative)</w:t>
        </w:r>
        <w:r>
          <w:rPr>
            <w:noProof/>
            <w:webHidden/>
          </w:rPr>
          <w:tab/>
        </w:r>
        <w:r>
          <w:rPr>
            <w:noProof/>
            <w:webHidden/>
          </w:rPr>
          <w:fldChar w:fldCharType="begin"/>
        </w:r>
        <w:r>
          <w:rPr>
            <w:noProof/>
            <w:webHidden/>
          </w:rPr>
          <w:instrText xml:space="preserve"> PAGEREF _Toc244009518 \h </w:instrText>
        </w:r>
        <w:r>
          <w:rPr>
            <w:noProof/>
            <w:webHidden/>
          </w:rPr>
        </w:r>
        <w:r>
          <w:rPr>
            <w:noProof/>
            <w:webHidden/>
          </w:rPr>
          <w:fldChar w:fldCharType="separate"/>
        </w:r>
        <w:r>
          <w:rPr>
            <w:noProof/>
            <w:webHidden/>
          </w:rPr>
          <w:t>59</w:t>
        </w:r>
        <w:r>
          <w:rPr>
            <w:noProof/>
            <w:webHidden/>
          </w:rPr>
          <w:fldChar w:fldCharType="end"/>
        </w:r>
      </w:hyperlink>
    </w:p>
    <w:p w14:paraId="053082B2" w14:textId="3A91618A" w:rsidR="004161F1" w:rsidRDefault="004161F1">
      <w:pPr>
        <w:pStyle w:val="TOC1"/>
        <w:tabs>
          <w:tab w:val="right" w:leader="dot" w:pos="9350"/>
        </w:tabs>
        <w:rPr>
          <w:rFonts w:eastAsiaTheme="minorEastAsia" w:cstheme="minorBidi"/>
          <w:b w:val="0"/>
          <w:bCs w:val="0"/>
          <w:caps w:val="0"/>
          <w:noProof/>
          <w:sz w:val="24"/>
          <w:szCs w:val="24"/>
        </w:rPr>
      </w:pPr>
      <w:hyperlink w:anchor="_Toc244009519" w:history="1">
        <w:r w:rsidRPr="00423EBF">
          <w:rPr>
            <w:rStyle w:val="Hyperlink"/>
            <w:noProof/>
          </w:rPr>
          <w:t>Annex H. Blinding Identity Taxonomy profile for notice evidence (informative)</w:t>
        </w:r>
        <w:r>
          <w:rPr>
            <w:noProof/>
            <w:webHidden/>
          </w:rPr>
          <w:tab/>
        </w:r>
        <w:r>
          <w:rPr>
            <w:noProof/>
            <w:webHidden/>
          </w:rPr>
          <w:fldChar w:fldCharType="begin"/>
        </w:r>
        <w:r>
          <w:rPr>
            <w:noProof/>
            <w:webHidden/>
          </w:rPr>
          <w:instrText xml:space="preserve"> PAGEREF _Toc244009519 \h </w:instrText>
        </w:r>
        <w:r>
          <w:rPr>
            <w:noProof/>
            <w:webHidden/>
          </w:rPr>
        </w:r>
        <w:r>
          <w:rPr>
            <w:noProof/>
            <w:webHidden/>
          </w:rPr>
          <w:fldChar w:fldCharType="separate"/>
        </w:r>
        <w:r>
          <w:rPr>
            <w:noProof/>
            <w:webHidden/>
          </w:rPr>
          <w:t>60</w:t>
        </w:r>
        <w:r>
          <w:rPr>
            <w:noProof/>
            <w:webHidden/>
          </w:rPr>
          <w:fldChar w:fldCharType="end"/>
        </w:r>
      </w:hyperlink>
    </w:p>
    <w:p w14:paraId="3112A11C" w14:textId="2065D38B" w:rsidR="004161F1" w:rsidRDefault="004161F1">
      <w:pPr>
        <w:pStyle w:val="TOC2"/>
        <w:tabs>
          <w:tab w:val="right" w:leader="dot" w:pos="9350"/>
        </w:tabs>
        <w:rPr>
          <w:rFonts w:eastAsiaTheme="minorEastAsia" w:cstheme="minorBidi"/>
          <w:smallCaps w:val="0"/>
          <w:noProof/>
          <w:sz w:val="24"/>
          <w:szCs w:val="24"/>
        </w:rPr>
      </w:pPr>
      <w:hyperlink w:anchor="_Toc244009520" w:history="1">
        <w:r w:rsidRPr="00423EBF">
          <w:rPr>
            <w:rStyle w:val="Hyperlink"/>
            <w:noProof/>
          </w:rPr>
          <w:t>H.1 Artefacts in scope</w:t>
        </w:r>
        <w:r>
          <w:rPr>
            <w:noProof/>
            <w:webHidden/>
          </w:rPr>
          <w:tab/>
        </w:r>
        <w:r>
          <w:rPr>
            <w:noProof/>
            <w:webHidden/>
          </w:rPr>
          <w:fldChar w:fldCharType="begin"/>
        </w:r>
        <w:r>
          <w:rPr>
            <w:noProof/>
            <w:webHidden/>
          </w:rPr>
          <w:instrText xml:space="preserve"> PAGEREF _Toc244009520 \h </w:instrText>
        </w:r>
        <w:r>
          <w:rPr>
            <w:noProof/>
            <w:webHidden/>
          </w:rPr>
        </w:r>
        <w:r>
          <w:rPr>
            <w:noProof/>
            <w:webHidden/>
          </w:rPr>
          <w:fldChar w:fldCharType="separate"/>
        </w:r>
        <w:r>
          <w:rPr>
            <w:noProof/>
            <w:webHidden/>
          </w:rPr>
          <w:t>60</w:t>
        </w:r>
        <w:r>
          <w:rPr>
            <w:noProof/>
            <w:webHidden/>
          </w:rPr>
          <w:fldChar w:fldCharType="end"/>
        </w:r>
      </w:hyperlink>
    </w:p>
    <w:p w14:paraId="32BB7CB9" w14:textId="7EF7E084" w:rsidR="004161F1" w:rsidRDefault="004161F1">
      <w:pPr>
        <w:pStyle w:val="TOC2"/>
        <w:tabs>
          <w:tab w:val="right" w:leader="dot" w:pos="9350"/>
        </w:tabs>
        <w:rPr>
          <w:rFonts w:eastAsiaTheme="minorEastAsia" w:cstheme="minorBidi"/>
          <w:smallCaps w:val="0"/>
          <w:noProof/>
          <w:sz w:val="24"/>
          <w:szCs w:val="24"/>
        </w:rPr>
      </w:pPr>
      <w:hyperlink w:anchor="_Toc244009521" w:history="1">
        <w:r w:rsidRPr="00423EBF">
          <w:rPr>
            <w:rStyle w:val="Hyperlink"/>
            <w:noProof/>
          </w:rPr>
          <w:t>H.2 Treatment of field categories</w:t>
        </w:r>
        <w:r>
          <w:rPr>
            <w:noProof/>
            <w:webHidden/>
          </w:rPr>
          <w:tab/>
        </w:r>
        <w:r>
          <w:rPr>
            <w:noProof/>
            <w:webHidden/>
          </w:rPr>
          <w:fldChar w:fldCharType="begin"/>
        </w:r>
        <w:r>
          <w:rPr>
            <w:noProof/>
            <w:webHidden/>
          </w:rPr>
          <w:instrText xml:space="preserve"> PAGEREF _Toc244009521 \h </w:instrText>
        </w:r>
        <w:r>
          <w:rPr>
            <w:noProof/>
            <w:webHidden/>
          </w:rPr>
        </w:r>
        <w:r>
          <w:rPr>
            <w:noProof/>
            <w:webHidden/>
          </w:rPr>
          <w:fldChar w:fldCharType="separate"/>
        </w:r>
        <w:r>
          <w:rPr>
            <w:noProof/>
            <w:webHidden/>
          </w:rPr>
          <w:t>60</w:t>
        </w:r>
        <w:r>
          <w:rPr>
            <w:noProof/>
            <w:webHidden/>
          </w:rPr>
          <w:fldChar w:fldCharType="end"/>
        </w:r>
      </w:hyperlink>
    </w:p>
    <w:p w14:paraId="5DAC9EF8" w14:textId="237F65BB" w:rsidR="004161F1" w:rsidRDefault="004161F1">
      <w:pPr>
        <w:pStyle w:val="TOC2"/>
        <w:tabs>
          <w:tab w:val="right" w:leader="dot" w:pos="9350"/>
        </w:tabs>
        <w:rPr>
          <w:rFonts w:eastAsiaTheme="minorEastAsia" w:cstheme="minorBidi"/>
          <w:smallCaps w:val="0"/>
          <w:noProof/>
          <w:sz w:val="24"/>
          <w:szCs w:val="24"/>
        </w:rPr>
      </w:pPr>
      <w:hyperlink w:anchor="_Toc244009522" w:history="1">
        <w:r w:rsidRPr="00423EBF">
          <w:rPr>
            <w:rStyle w:val="Hyperlink"/>
            <w:noProof/>
          </w:rPr>
          <w:t>H.3 Use in assessment</w:t>
        </w:r>
        <w:r>
          <w:rPr>
            <w:noProof/>
            <w:webHidden/>
          </w:rPr>
          <w:tab/>
        </w:r>
        <w:r>
          <w:rPr>
            <w:noProof/>
            <w:webHidden/>
          </w:rPr>
          <w:fldChar w:fldCharType="begin"/>
        </w:r>
        <w:r>
          <w:rPr>
            <w:noProof/>
            <w:webHidden/>
          </w:rPr>
          <w:instrText xml:space="preserve"> PAGEREF _Toc244009522 \h </w:instrText>
        </w:r>
        <w:r>
          <w:rPr>
            <w:noProof/>
            <w:webHidden/>
          </w:rPr>
        </w:r>
        <w:r>
          <w:rPr>
            <w:noProof/>
            <w:webHidden/>
          </w:rPr>
          <w:fldChar w:fldCharType="separate"/>
        </w:r>
        <w:r>
          <w:rPr>
            <w:noProof/>
            <w:webHidden/>
          </w:rPr>
          <w:t>61</w:t>
        </w:r>
        <w:r>
          <w:rPr>
            <w:noProof/>
            <w:webHidden/>
          </w:rPr>
          <w:fldChar w:fldCharType="end"/>
        </w:r>
      </w:hyperlink>
    </w:p>
    <w:p w14:paraId="425B8129" w14:textId="4DEC192F" w:rsidR="004161F1" w:rsidRDefault="004161F1">
      <w:pPr>
        <w:pStyle w:val="TOC2"/>
        <w:tabs>
          <w:tab w:val="right" w:leader="dot" w:pos="9350"/>
        </w:tabs>
        <w:rPr>
          <w:rFonts w:eastAsiaTheme="minorEastAsia" w:cstheme="minorBidi"/>
          <w:smallCaps w:val="0"/>
          <w:noProof/>
          <w:sz w:val="24"/>
          <w:szCs w:val="24"/>
        </w:rPr>
      </w:pPr>
      <w:hyperlink w:anchor="_Toc244009523" w:history="1">
        <w:r w:rsidRPr="00423EBF">
          <w:rPr>
            <w:rStyle w:val="Hyperlink"/>
            <w:noProof/>
          </w:rPr>
          <w:t>H.4 Limits</w:t>
        </w:r>
        <w:r>
          <w:rPr>
            <w:noProof/>
            <w:webHidden/>
          </w:rPr>
          <w:tab/>
        </w:r>
        <w:r>
          <w:rPr>
            <w:noProof/>
            <w:webHidden/>
          </w:rPr>
          <w:fldChar w:fldCharType="begin"/>
        </w:r>
        <w:r>
          <w:rPr>
            <w:noProof/>
            <w:webHidden/>
          </w:rPr>
          <w:instrText xml:space="preserve"> PAGEREF _Toc244009523 \h </w:instrText>
        </w:r>
        <w:r>
          <w:rPr>
            <w:noProof/>
            <w:webHidden/>
          </w:rPr>
        </w:r>
        <w:r>
          <w:rPr>
            <w:noProof/>
            <w:webHidden/>
          </w:rPr>
          <w:fldChar w:fldCharType="separate"/>
        </w:r>
        <w:r>
          <w:rPr>
            <w:noProof/>
            <w:webHidden/>
          </w:rPr>
          <w:t>61</w:t>
        </w:r>
        <w:r>
          <w:rPr>
            <w:noProof/>
            <w:webHidden/>
          </w:rPr>
          <w:fldChar w:fldCharType="end"/>
        </w:r>
      </w:hyperlink>
    </w:p>
    <w:p w14:paraId="0FB6053F" w14:textId="4B76DF68" w:rsidR="00164FC1" w:rsidRDefault="00000000">
      <w:pPr>
        <w:pStyle w:val="TOC2"/>
        <w:tabs>
          <w:tab w:val="right" w:leader="dot" w:pos="9350"/>
        </w:tabs>
      </w:pPr>
      <w:r>
        <w:fldChar w:fldCharType="end"/>
      </w:r>
    </w:p>
    <w:p w14:paraId="4B70194E" w14:textId="00FECFA8" w:rsidR="009348C9" w:rsidRDefault="009348C9">
      <w:pPr>
        <w:rPr>
          <w:rFonts w:cs="Arial"/>
          <w:b/>
          <w:bCs/>
          <w:szCs w:val="22"/>
        </w:rPr>
      </w:pPr>
      <w:r>
        <w:rPr>
          <w:rFonts w:cs="Arial"/>
          <w:b/>
          <w:bCs/>
          <w:szCs w:val="22"/>
        </w:rPr>
        <w:br w:type="page"/>
      </w:r>
    </w:p>
    <w:p w14:paraId="60F745E3" w14:textId="77777777" w:rsidR="00F53A85" w:rsidRDefault="00000000">
      <w:pPr>
        <w:pStyle w:val="Heading1"/>
      </w:pPr>
      <w:bookmarkStart w:id="0" w:name="_Toc244009430"/>
      <w:bookmarkStart w:id="1" w:name="foreword"/>
      <w:r>
        <w:lastRenderedPageBreak/>
        <w:t>Foreword</w:t>
      </w:r>
      <w:bookmarkEnd w:id="0"/>
    </w:p>
    <w:p w14:paraId="20DA4F1B" w14:textId="15D904AB"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49024"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01"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p w14:paraId="09410975" w14:textId="77777777" w:rsidR="00F53A85" w:rsidRDefault="00000000">
      <w:pPr>
        <w:pStyle w:val="FirstParagraph"/>
      </w:pPr>
      <w:r>
        <w:t xml:space="preserve">This document specifies a notice receipt information structure that profiles and extends ISO/IEC TS 27560:2023, consent record information structure. It is published by the Kantara Initiative and the Anchored Notice and Consent Receipt (ANCR) Working Group as a companion specification. It is intended to be cited as prior art and as an implementation reference for SC 27/WG 5 work that depends on machine readable notice and consent records, including contributions to ISO/IEC 27560, ISO/IEC TS 27568, ISO/IEC FDIS 27091 Annex B.4, and ISO/IEC WD 27566-2 Annex F. A crosswalk to the registered scope of the SC 27/WG 5 preliminary work item </w:t>
      </w:r>
      <w:r>
        <w:rPr>
          <w:i/>
          <w:iCs/>
        </w:rPr>
        <w:t>Gap analysis for standards on privacy notices and consent and ways to address potential gaps</w:t>
      </w:r>
      <w:r>
        <w:t xml:space="preserve">, registered by SC 27 Resolution 2026/32, is provided in Annex F of this document. It is further offered as an implementation reference for the ISO/IEC JTC 1/SC 44/WG 1 preliminary work item </w:t>
      </w:r>
      <w:r>
        <w:rPr>
          <w:i/>
          <w:iCs/>
        </w:rPr>
        <w:t>Internet Transparency Code of Practice Profile through privacy by design</w:t>
      </w:r>
      <w:r>
        <w:t>, established by resolution of the fifth ISO/IEC JTC 1/SC 44 plenary, 3 September 2026, which aligns that work item to ISO/IEC 29100, ISO/IEC 29184 and ISO/IEC TS 27560:2023.</w:t>
      </w:r>
    </w:p>
    <w:p w14:paraId="1F1487E0" w14:textId="77777777" w:rsidR="00F53A85" w:rsidRDefault="00000000">
      <w:pPr>
        <w:pStyle w:val="BodyText1"/>
      </w:pPr>
      <w:commentRangeStart w:id="2"/>
      <w:r>
        <w:t>Document status. This v1.0 Release Candidate is Release 1 of this specification and is presented for candidate review and approval by the ANCR Working Group and, upon approval, for progression toward a Kantara Initiative Recommendation in accordance with Kantara operating procedures. The Working Group approved version is intended for circulation to ISO/IEC JTC 1/SC 27/WG 5 as a liaison contribution to the work items named above, in continuity with WG 5 N 5211.</w:t>
      </w:r>
      <w:commentRangeEnd w:id="2"/>
      <w:r>
        <w:rPr>
          <w:rStyle w:val="CommentReference"/>
          <w:sz w:val="22"/>
          <w:szCs w:val="24"/>
        </w:rPr>
        <w:commentReference w:id="2"/>
      </w:r>
    </w:p>
    <w:p w14:paraId="71AD62F4" w14:textId="77777777" w:rsidR="00F53A85" w:rsidRDefault="00000000">
      <w:pPr>
        <w:pStyle w:val="BodyText1"/>
      </w:pPr>
      <w:commentRangeStart w:id="3"/>
      <w:r>
        <w:t>IPR note. This ANCR record specification is required to be open. It is published under the Kantara Initiative patent and copyright terms: reciprocal royalty free, with opt out to reasonable and non discriminatory (RAND) licensing. Kantara is chartered to contribute the completed consent receipt work to ISO/IEC SC 27/WG 5.</w:t>
      </w:r>
      <w:commentRangeEnd w:id="3"/>
      <w:r>
        <w:rPr>
          <w:rStyle w:val="CommentReference"/>
          <w:sz w:val="22"/>
          <w:szCs w:val="24"/>
        </w:rPr>
        <w:commentReference w:id="3"/>
      </w:r>
    </w:p>
    <w:p w14:paraId="23BA2EE4" w14:textId="77777777" w:rsidR="00F53A85" w:rsidRDefault="00000000">
      <w:pPr>
        <w:pStyle w:val="Heading1"/>
        <w:pageBreakBefore/>
      </w:pPr>
      <w:bookmarkStart w:id="4" w:name="_Toc244009431"/>
      <w:bookmarkStart w:id="5" w:name="introduction"/>
      <w:bookmarkEnd w:id="1"/>
      <w:r>
        <w:lastRenderedPageBreak/>
        <w:t>Introduction</w:t>
      </w:r>
      <w:bookmarkEnd w:id="4"/>
    </w:p>
    <w:p w14:paraId="540054F3" w14:textId="77777777"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50048"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02"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p w14:paraId="38A5AB3C" w14:textId="77777777" w:rsidR="00F53A85" w:rsidRDefault="00000000">
      <w:pPr>
        <w:pStyle w:val="FirstParagraph"/>
      </w:pPr>
      <w:r>
        <w:t>A receipt is the ordinary evidence of an exchange: it records who was involved, what took place, and the time and place, and each party keeps a copy that can be referenced after the fact. In digital identification, the individual is identified through identifiers presented, collected, linked, and inferred, while the controllers and processors doing the identifying are not identified to the individual in any record the individual holds. The individual has no durable evidence of who was accountable, what notice applied, or what was disclosed at the time. A notice receipt records the identification of the controller and the notice it published, so that the claims carried over an individual’s identifiers can be verified without creating any new identifier about the individual.</w:t>
      </w:r>
    </w:p>
    <w:p w14:paraId="46A6DE6F" w14:textId="5D8FE2DF" w:rsidR="00F53A85" w:rsidRDefault="00000000">
      <w:pPr>
        <w:pStyle w:val="BodyText1"/>
      </w:pPr>
      <w:r>
        <w:t>A notice receipt is generated wherever notice occurs: at a physical sign, an access point, a device, or an online notification or statement. An offline notice, such as a physical sign, is linked to the Controller Identity Record and to the online notice that states its terms, and the receipt binds to that online notice version</w:t>
      </w:r>
      <w:r w:rsidR="00C122DA">
        <w:t>;</w:t>
      </w:r>
      <w:r>
        <w:t xml:space="preserve"> see 7.2.6. The disclosure event exists whether or not the individual interacts with the notice, and evidence of the event can be generated either way. The receipt can be issued by the controller in the course of presenting the notice, or generated independently by the individual: working from the notice itself, the individual accesses, or creates, the Controller Identity Record and produces proof of notice disclosure anchored to it. By default</w:t>
      </w:r>
      <w:r w:rsidR="00C122DA">
        <w:t>,</w:t>
      </w:r>
      <w:r>
        <w:t xml:space="preserve"> the receipt identifies the controller. It requires no identification of the person who generates it, and it is portable, exchangeable between devices and across borders.</w:t>
      </w:r>
    </w:p>
    <w:p w14:paraId="0AB026AA" w14:textId="63500E05" w:rsidR="00F53A85" w:rsidRDefault="00000000">
      <w:pPr>
        <w:pStyle w:val="BodyText1"/>
      </w:pPr>
      <w:r>
        <w:t>This profile is specified for co-regulated identification, 3.10. Co-regulation means one public policy with two rule sets operating on the same identifier at the same time: the controller’s own rules, expressed in service terms, technical design, and internal policy; and the public rules, expressed in treaty, law, and standards. Under self</w:t>
      </w:r>
      <w:r w:rsidR="00C122DA">
        <w:t>-</w:t>
      </w:r>
      <w:r>
        <w:t>regulation alone the identifier is privately defined, and state regulation alone produces no artefacts that can be inspected at the time of interaction. This profile supplies the record structure through which the public rule set can be read by machine and inspected.</w:t>
      </w:r>
    </w:p>
    <w:p w14:paraId="22C7EF2C" w14:textId="6D3CEF2D" w:rsidR="00F53A85" w:rsidRDefault="00000000">
      <w:pPr>
        <w:pStyle w:val="BodyText1"/>
      </w:pPr>
      <w:r>
        <w:t>NOTE: Once both rule sets are expressed as records, they can be made operational for personal data control through consent</w:t>
      </w:r>
      <w:r w:rsidR="00C122DA">
        <w:t>-</w:t>
      </w:r>
      <w:r>
        <w:t>based authorization. The authorization is carried by an Authorization State Object, 3.25, which is bilateral, so the individual can inspect and exercise the authorization state under both the controller’s rules and the public rules. The individual’s own record of that control is structured by profile B2, see Annex B.2.</w:t>
      </w:r>
    </w:p>
    <w:p w14:paraId="6B2F334A" w14:textId="0EA50A95" w:rsidR="00F53A85" w:rsidRDefault="00000000">
      <w:pPr>
        <w:pStyle w:val="BodyText1"/>
      </w:pPr>
      <w:r>
        <w:t>Identity is self</w:t>
      </w:r>
      <w:r w:rsidR="00C122DA">
        <w:t>-</w:t>
      </w:r>
      <w:r>
        <w:t>expression and self</w:t>
      </w:r>
      <w:r w:rsidR="00C122DA">
        <w:t>-</w:t>
      </w:r>
      <w:r>
        <w:t>identification, managed by the individual. The identity of a controller is public, and this profile records it in the Controller Identity Record. Identification is the technical and organizational process a controller uses to discover, link, or assert claims about a person. The two are governed differently: consent is a human expression managed by humans, while permissions are managed by organizations and systems. Where the two are conflated, an interface permission is presented as consent. This profile keeps them separate by requiring controller identification, and the notice bound to it, before any demand for personal identification.</w:t>
      </w:r>
    </w:p>
    <w:p w14:paraId="0CCF8297" w14:textId="77777777" w:rsidR="00F53A85" w:rsidRDefault="00000000">
      <w:pPr>
        <w:pStyle w:val="BodyText1"/>
      </w:pPr>
      <w:r>
        <w:t xml:space="preserve">A notice receipt makes notice already given detectable. It carries the immutable reference to the notice version it was issued against, and that reference resolves to the version object holding the integrity hash and the publication time. A controller presenting notice can establish whether a receipt is already held for the version in effect, and an individual can establish the same thing </w:t>
      </w:r>
      <w:r>
        <w:lastRenderedPageBreak/>
        <w:t>without asking the controller. Where a receipt is held for the version in effect, a repeated prompt indicates that the notice has changed.</w:t>
      </w:r>
    </w:p>
    <w:p w14:paraId="0FD19321" w14:textId="77777777" w:rsidR="00F53A85" w:rsidRDefault="00000000">
      <w:pPr>
        <w:pStyle w:val="BodyText1"/>
      </w:pPr>
      <w:r>
        <w:t>Physical signs, privacy policy pages, and published codes of conduct state what a controller undertakes. They do not carry the version in effect at a particular disclosure, or an artefact joining the two. The Notice Record states the applicable public rule set, and the Controller Identity Record carries that reference in resolvable form, so an undertaking published under a code and a disclosure made under it are joined by an identifier. A code extends the record by context and by jurisdiction without the record structure changing.</w:t>
      </w:r>
    </w:p>
    <w:p w14:paraId="76061C45" w14:textId="77777777" w:rsidR="00F53A85" w:rsidRDefault="00000000">
      <w:pPr>
        <w:pStyle w:val="BodyText1"/>
      </w:pPr>
      <w:r>
        <w:t>Transfer mechanisms bind an exporter and an importer to terms. An individual relying on those terms can obtain a copy of the promise, but not a record of the event: what was disclosed, when, and under which version of the notice. Binding each receipt to an immutable notice version reference, and recording issuance and material change in the Notice Event Log, means the version in effect at a stated time can be established from the record by either party independently.</w:t>
      </w:r>
    </w:p>
    <w:p w14:paraId="6377879D" w14:textId="77777777" w:rsidR="00F53A85" w:rsidRDefault="00000000">
      <w:pPr>
        <w:pStyle w:val="BodyText1"/>
      </w:pPr>
      <w:r>
        <w:t>Relationship to related instruments (informative).</w:t>
      </w:r>
    </w:p>
    <w:p w14:paraId="7B9A784F" w14:textId="77777777" w:rsidR="00F53A85" w:rsidRDefault="00000000">
      <w:pPr>
        <w:pStyle w:val="SourceCode"/>
      </w:pPr>
      <w:commentRangeStart w:id="6"/>
      <w:r>
        <w:rPr>
          <w:rStyle w:val="VerbatimChar"/>
        </w:rPr>
        <w:t>ISO/IEC 29100 Privacy framework</w:t>
      </w:r>
      <w:r>
        <w:br/>
      </w:r>
      <w:r>
        <w:rPr>
          <w:rStyle w:val="VerbatimChar"/>
        </w:rPr>
        <w:t xml:space="preserve">  ↓</w:t>
      </w:r>
      <w:r>
        <w:br/>
      </w:r>
      <w:r>
        <w:rPr>
          <w:rStyle w:val="VerbatimChar"/>
        </w:rPr>
        <w:t>ISO/IEC 29184 Online privacy notices and consent</w:t>
      </w:r>
      <w:r>
        <w:br/>
      </w:r>
      <w:r>
        <w:rPr>
          <w:rStyle w:val="VerbatimChar"/>
        </w:rPr>
        <w:t xml:space="preserve">  ↓</w:t>
      </w:r>
      <w:r>
        <w:br/>
      </w:r>
      <w:r>
        <w:rPr>
          <w:rStyle w:val="VerbatimChar"/>
        </w:rPr>
        <w:t>ISO/IEC TS 27560:2023 Consent record information structure</w:t>
      </w:r>
      <w:r>
        <w:br/>
      </w:r>
      <w:r>
        <w:rPr>
          <w:rStyle w:val="VerbatimChar"/>
        </w:rPr>
        <w:t xml:space="preserve">  ↓</w:t>
      </w:r>
      <w:r>
        <w:br/>
      </w:r>
      <w:r>
        <w:rPr>
          <w:rStyle w:val="VerbatimChar"/>
        </w:rPr>
        <w:t>This profile: Notice Record + Notice Receipt + Notice Event Log</w:t>
      </w:r>
      <w:r>
        <w:br/>
      </w:r>
      <w:r>
        <w:rPr>
          <w:rStyle w:val="VerbatimChar"/>
        </w:rPr>
        <w:t xml:space="preserve">  ↓</w:t>
      </w:r>
      <w:r>
        <w:br/>
      </w:r>
      <w:r>
        <w:rPr>
          <w:rStyle w:val="VerbatimChar"/>
        </w:rPr>
        <w:t>Applicable code of conduct, code of practice, privacy policy, or law (jurisdiction specific)</w:t>
      </w:r>
      <w:commentRangeEnd w:id="6"/>
      <w:r w:rsidR="00C122DA">
        <w:rPr>
          <w:rStyle w:val="CommentReference"/>
          <w:szCs w:val="24"/>
        </w:rPr>
        <w:commentReference w:id="6"/>
      </w:r>
    </w:p>
    <w:p w14:paraId="70066C93" w14:textId="77777777" w:rsidR="00F53A85" w:rsidRDefault="00000000">
      <w:pPr>
        <w:pStyle w:val="Heading1"/>
        <w:pageBreakBefore/>
      </w:pPr>
      <w:bookmarkStart w:id="7" w:name="_Toc244009432"/>
      <w:bookmarkStart w:id="8" w:name="scope"/>
      <w:bookmarkEnd w:id="5"/>
      <w:r>
        <w:lastRenderedPageBreak/>
        <w:t>1 Scope</w:t>
      </w:r>
      <w:bookmarkEnd w:id="7"/>
    </w:p>
    <w:p w14:paraId="2BC7CEC9" w14:textId="77777777"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51072"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03"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p w14:paraId="41804999" w14:textId="70C9E72C" w:rsidR="00F53A85" w:rsidRDefault="00000000">
      <w:pPr>
        <w:pStyle w:val="FirstParagraph"/>
      </w:pPr>
      <w:r>
        <w:t xml:space="preserve">This profile extends ISO/IEC TS 27560:2023, the technical specification that adopted the Minimum Viable Consent Receipt specification titled Consent Receipt v1.1. This profile specifies a </w:t>
      </w:r>
      <w:r w:rsidR="00C122DA">
        <w:t>machine-readable</w:t>
      </w:r>
      <w:r>
        <w:t xml:space="preserve"> online Notice and Consent Record and a corresponding Notice Receipt that together provide durable evidence of notice disclosure.</w:t>
      </w:r>
    </w:p>
    <w:p w14:paraId="719458B5" w14:textId="77777777" w:rsidR="00F53A85" w:rsidRDefault="00000000">
      <w:pPr>
        <w:pStyle w:val="BodyText1"/>
      </w:pPr>
      <w:r>
        <w:t>This profile specifies the record structure through which identification is co-regulated. Controller identification shall precede any demand for personal identification, and the artefacts specified in clause 7 shall be inspectable independently of any personal identifier. Where an implementation demands personal identification before a resolvable Controller Identity Record (CIR) and its bound online notice version are available, that implementation does not conform to this profile.</w:t>
      </w:r>
    </w:p>
    <w:p w14:paraId="631C07B2" w14:textId="77777777" w:rsidR="00F53A85" w:rsidRDefault="00000000">
      <w:pPr>
        <w:pStyle w:val="BodyText1"/>
      </w:pPr>
      <w:r>
        <w:t>The profile supports layered and sequenced notices, notifications, and disclosures. Its requirements are lawful basis agnostic. Where the lawful basis is consent, the corresponding authorization can be represented as a specialization of the TS 27560:2023 consent receipt.</w:t>
      </w:r>
    </w:p>
    <w:p w14:paraId="45601FE4" w14:textId="77777777" w:rsidR="00F53A85" w:rsidRDefault="00000000">
      <w:pPr>
        <w:pStyle w:val="BodyText1"/>
      </w:pPr>
      <w:r>
        <w:t>The base extension defines a minimum interoperable set of notice artefacts for operational online notice transparency and contextual integrity:</w:t>
      </w:r>
    </w:p>
    <w:p w14:paraId="13B43AB5" w14:textId="77777777" w:rsidR="00F53A85" w:rsidRDefault="00000000">
      <w:pPr>
        <w:pStyle w:val="Compact"/>
        <w:numPr>
          <w:ilvl w:val="0"/>
          <w:numId w:val="5"/>
        </w:numPr>
      </w:pPr>
      <w:r>
        <w:t>Controller Identity Record (CIR)</w:t>
      </w:r>
    </w:p>
    <w:p w14:paraId="043CF32C" w14:textId="77777777" w:rsidR="00F53A85" w:rsidRDefault="00000000">
      <w:pPr>
        <w:pStyle w:val="Compact"/>
        <w:numPr>
          <w:ilvl w:val="0"/>
          <w:numId w:val="5"/>
        </w:numPr>
      </w:pPr>
      <w:r>
        <w:t>Notice Record</w:t>
      </w:r>
    </w:p>
    <w:p w14:paraId="3149820D" w14:textId="77777777" w:rsidR="00F53A85" w:rsidRDefault="00000000">
      <w:pPr>
        <w:pStyle w:val="Compact"/>
        <w:numPr>
          <w:ilvl w:val="0"/>
          <w:numId w:val="5"/>
        </w:numPr>
      </w:pPr>
      <w:r>
        <w:t>Notice Receipt, including the Anchored Notice Receipt classification</w:t>
      </w:r>
    </w:p>
    <w:p w14:paraId="6C0F06DC" w14:textId="77777777" w:rsidR="00F53A85" w:rsidRDefault="00000000">
      <w:pPr>
        <w:pStyle w:val="Compact"/>
        <w:numPr>
          <w:ilvl w:val="0"/>
          <w:numId w:val="5"/>
        </w:numPr>
      </w:pPr>
      <w:r>
        <w:t>Notice Event Log</w:t>
      </w:r>
    </w:p>
    <w:p w14:paraId="17871378" w14:textId="77777777" w:rsidR="00F53A85" w:rsidRDefault="00000000">
      <w:pPr>
        <w:pStyle w:val="Compact"/>
        <w:numPr>
          <w:ilvl w:val="0"/>
          <w:numId w:val="5"/>
        </w:numPr>
      </w:pPr>
      <w:r>
        <w:t>Reference integrity and version binding, through notice_id and notice_version_reference</w:t>
      </w:r>
    </w:p>
    <w:p w14:paraId="3402ABA6" w14:textId="77777777" w:rsidR="00F53A85" w:rsidRDefault="00000000">
      <w:pPr>
        <w:pStyle w:val="FirstParagraph"/>
      </w:pPr>
      <w:r>
        <w:t>Interaction with an online Notice Record results in a Notice Receipt, which is either:</w:t>
      </w:r>
    </w:p>
    <w:p w14:paraId="657FDCF7" w14:textId="77777777" w:rsidR="00F53A85" w:rsidRDefault="00000000">
      <w:pPr>
        <w:pStyle w:val="Compact"/>
        <w:numPr>
          <w:ilvl w:val="0"/>
          <w:numId w:val="6"/>
        </w:numPr>
      </w:pPr>
      <w:r>
        <w:t>a full receipt, containing the required record fields, see 3.26, or</w:t>
      </w:r>
    </w:p>
    <w:p w14:paraId="754CCB84" w14:textId="77777777" w:rsidR="00F53A85" w:rsidRDefault="00000000">
      <w:pPr>
        <w:pStyle w:val="Compact"/>
        <w:numPr>
          <w:ilvl w:val="0"/>
          <w:numId w:val="6"/>
        </w:numPr>
      </w:pPr>
      <w:r>
        <w:t>a reference receipt, containing the minimum fields plus stable references and a rights payload, see 3.27.</w:t>
      </w:r>
    </w:p>
    <w:p w14:paraId="1E28745A" w14:textId="77777777" w:rsidR="00F53A85" w:rsidRDefault="00000000">
      <w:pPr>
        <w:pStyle w:val="FirstParagraph"/>
      </w:pPr>
      <w:r>
        <w:t>NOTE: Notice, notification, disclosure, and statement sequences differ according to context.</w:t>
      </w:r>
    </w:p>
    <w:p w14:paraId="11045BAB" w14:textId="77777777" w:rsidR="00F53A85" w:rsidRDefault="00000000">
      <w:pPr>
        <w:pStyle w:val="Compact"/>
        <w:numPr>
          <w:ilvl w:val="0"/>
          <w:numId w:val="8"/>
        </w:numPr>
      </w:pPr>
      <w:r>
        <w:t>In person, peer to peer, using a device, where notice and identity are physically verifiable.</w:t>
      </w:r>
    </w:p>
    <w:p w14:paraId="6F3D60B9" w14:textId="77777777" w:rsidR="00F53A85" w:rsidRDefault="00000000">
      <w:pPr>
        <w:pStyle w:val="Compact"/>
        <w:numPr>
          <w:ilvl w:val="0"/>
          <w:numId w:val="8"/>
        </w:numPr>
      </w:pPr>
      <w:r>
        <w:t>Remote, not in person, where identity is not physically verifiable and controller identification is therefore required.</w:t>
      </w:r>
    </w:p>
    <w:p w14:paraId="20B47C7D" w14:textId="77777777" w:rsidR="00F53A85" w:rsidRDefault="00000000">
      <w:pPr>
        <w:pStyle w:val="FirstParagraph"/>
      </w:pPr>
      <w:r>
        <w:t>Out of scope for the base extension, and addressed by optional annexes or companion specifications:</w:t>
      </w:r>
    </w:p>
    <w:p w14:paraId="471894D0" w14:textId="77777777" w:rsidR="00F53A85" w:rsidRDefault="00000000">
      <w:pPr>
        <w:pStyle w:val="Compact"/>
        <w:numPr>
          <w:ilvl w:val="0"/>
          <w:numId w:val="9"/>
        </w:numPr>
      </w:pPr>
      <w:r>
        <w:t>Authorization exchange protocol mechanics beyond the Anchored Notice Receipt</w:t>
      </w:r>
    </w:p>
    <w:p w14:paraId="1511BB65" w14:textId="77777777" w:rsidR="00F53A85" w:rsidRDefault="00000000">
      <w:pPr>
        <w:pStyle w:val="Compact"/>
        <w:numPr>
          <w:ilvl w:val="0"/>
          <w:numId w:val="9"/>
        </w:numPr>
      </w:pPr>
      <w:r>
        <w:t>Tokens, credentials, and wallet portability mechanisms</w:t>
      </w:r>
    </w:p>
    <w:p w14:paraId="644EBE46" w14:textId="77777777" w:rsidR="00F53A85" w:rsidRDefault="00000000">
      <w:pPr>
        <w:pStyle w:val="Compact"/>
        <w:numPr>
          <w:ilvl w:val="0"/>
          <w:numId w:val="9"/>
        </w:numPr>
      </w:pPr>
      <w:r>
        <w:t>Complete records of processing activity requirements</w:t>
      </w:r>
    </w:p>
    <w:p w14:paraId="3BE66031" w14:textId="77777777" w:rsidR="00F53A85" w:rsidRDefault="00000000">
      <w:pPr>
        <w:pStyle w:val="Compact"/>
        <w:numPr>
          <w:ilvl w:val="0"/>
          <w:numId w:val="9"/>
        </w:numPr>
      </w:pPr>
      <w:r>
        <w:t>Cross border security requirements beyond baseline notice disclosure</w:t>
      </w:r>
    </w:p>
    <w:p w14:paraId="10050CB3" w14:textId="77777777" w:rsidR="00F53A85" w:rsidRDefault="00000000">
      <w:pPr>
        <w:pStyle w:val="Compact"/>
        <w:numPr>
          <w:ilvl w:val="0"/>
          <w:numId w:val="9"/>
        </w:numPr>
      </w:pPr>
      <w:r>
        <w:t>AI lifecycle governance requirements beyond baseline notice disclosure</w:t>
      </w:r>
    </w:p>
    <w:p w14:paraId="2CC4DAC9" w14:textId="77777777" w:rsidR="00F53A85" w:rsidRDefault="00000000">
      <w:pPr>
        <w:pStyle w:val="Heading1"/>
        <w:pageBreakBefore/>
      </w:pPr>
      <w:bookmarkStart w:id="9" w:name="_Toc244009433"/>
      <w:bookmarkStart w:id="10" w:name="references"/>
      <w:bookmarkEnd w:id="8"/>
      <w:r>
        <w:lastRenderedPageBreak/>
        <w:t>2 References</w:t>
      </w:r>
      <w:bookmarkEnd w:id="9"/>
    </w:p>
    <w:p w14:paraId="2B54CD10" w14:textId="77777777"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52096"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04"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p w14:paraId="170A2DDC" w14:textId="77777777" w:rsidR="00F53A85" w:rsidRDefault="00000000">
      <w:pPr>
        <w:pStyle w:val="Heading2"/>
      </w:pPr>
      <w:bookmarkStart w:id="11" w:name="_Toc244009434"/>
      <w:bookmarkStart w:id="12" w:name="normative-references"/>
      <w:r>
        <w:t>2.1 Normative references</w:t>
      </w:r>
      <w:bookmarkEnd w:id="11"/>
    </w:p>
    <w:p w14:paraId="7C8E066B" w14:textId="77777777" w:rsidR="00F53A85" w:rsidRDefault="00000000">
      <w:pPr>
        <w:pStyle w:val="Compact"/>
        <w:numPr>
          <w:ilvl w:val="0"/>
          <w:numId w:val="10"/>
        </w:numPr>
      </w:pPr>
      <w:r>
        <w:t>ISO/IEC TS 27560:2023, Privacy technologies: consent record information structure</w:t>
      </w:r>
    </w:p>
    <w:p w14:paraId="6F992B3B" w14:textId="77777777" w:rsidR="00F53A85" w:rsidRDefault="00000000">
      <w:pPr>
        <w:pStyle w:val="Compact"/>
        <w:numPr>
          <w:ilvl w:val="0"/>
          <w:numId w:val="10"/>
        </w:numPr>
      </w:pPr>
      <w:r>
        <w:t>ISO/IEC 29100, Information technology: security techniques: privacy framework</w:t>
      </w:r>
    </w:p>
    <w:p w14:paraId="621C7A15" w14:textId="77777777" w:rsidR="00F53A85" w:rsidRDefault="00000000">
      <w:pPr>
        <w:pStyle w:val="Compact"/>
        <w:numPr>
          <w:ilvl w:val="0"/>
          <w:numId w:val="10"/>
        </w:numPr>
      </w:pPr>
      <w:r>
        <w:t>ISO 3166-1, Codes for the representation of names of countries and their subdivisions, Part 1: Country codes</w:t>
      </w:r>
    </w:p>
    <w:p w14:paraId="79845702" w14:textId="77777777" w:rsidR="00F53A85" w:rsidRDefault="00000000">
      <w:pPr>
        <w:pStyle w:val="Compact"/>
        <w:numPr>
          <w:ilvl w:val="0"/>
          <w:numId w:val="10"/>
        </w:numPr>
      </w:pPr>
      <w:r>
        <w:t>ISO 8601 (all parts), Date and time, representations for information interchange</w:t>
      </w:r>
    </w:p>
    <w:p w14:paraId="650AF0B2" w14:textId="77777777" w:rsidR="00F53A85" w:rsidRDefault="00000000">
      <w:pPr>
        <w:pStyle w:val="Heading2"/>
      </w:pPr>
      <w:bookmarkStart w:id="13" w:name="_Toc244009435"/>
      <w:bookmarkStart w:id="14" w:name="other-references-informative"/>
      <w:bookmarkEnd w:id="10"/>
      <w:r>
        <w:t>2.2 Other references (informative)</w:t>
      </w:r>
      <w:bookmarkEnd w:id="13"/>
    </w:p>
    <w:p w14:paraId="6FC0B800" w14:textId="77777777" w:rsidR="00F53A85" w:rsidRDefault="00000000">
      <w:pPr>
        <w:pStyle w:val="Compact"/>
        <w:numPr>
          <w:ilvl w:val="0"/>
          <w:numId w:val="11"/>
        </w:numPr>
      </w:pPr>
      <w:r>
        <w:t>ISO/IEC 29184:2020, Information technology: Online privacy notices and consent</w:t>
      </w:r>
    </w:p>
    <w:p w14:paraId="4F5FC1F3" w14:textId="77777777" w:rsidR="00F53A85" w:rsidRDefault="00000000">
      <w:pPr>
        <w:pStyle w:val="Compact"/>
        <w:numPr>
          <w:ilvl w:val="0"/>
          <w:numId w:val="11"/>
        </w:numPr>
      </w:pPr>
      <w:r>
        <w:t>Blinding Identity Taxonomy 1.0, Kantara Initiative Information Sharing Interoperability Work Group, Kantara Initiative Report, 15 June 2020</w:t>
      </w:r>
    </w:p>
    <w:p w14:paraId="27A05B20" w14:textId="77777777" w:rsidR="00F53A85" w:rsidRDefault="00000000">
      <w:pPr>
        <w:pStyle w:val="Compact"/>
        <w:numPr>
          <w:ilvl w:val="0"/>
          <w:numId w:val="11"/>
        </w:numPr>
      </w:pPr>
      <w:r>
        <w:t>ISO/IEC 20889:2018, Privacy enhancing data de-identification terminology and classification of techniques</w:t>
      </w:r>
    </w:p>
    <w:p w14:paraId="4DD497EA" w14:textId="77777777" w:rsidR="00F53A85" w:rsidRDefault="00000000">
      <w:pPr>
        <w:pStyle w:val="Compact"/>
        <w:numPr>
          <w:ilvl w:val="0"/>
          <w:numId w:val="11"/>
        </w:numPr>
      </w:pPr>
      <w:r>
        <w:t>W3C Data Privacy Vocabularies and Controls Community Group, Consent Records and Receipts as per ISO/IEC TS 27560:2023 using DPV, https://w3id.org/dpv/guides/consent-27560</w:t>
      </w:r>
    </w:p>
    <w:p w14:paraId="6FD4DC2C" w14:textId="77777777" w:rsidR="00F53A85" w:rsidRDefault="00000000">
      <w:pPr>
        <w:pStyle w:val="Compact"/>
        <w:numPr>
          <w:ilvl w:val="0"/>
          <w:numId w:val="11"/>
        </w:numPr>
      </w:pPr>
      <w:r>
        <w:t>ANCR DPV Model Extension, Convention 108+ legal model with an AI transparency profile, external review draft v0.3, Kantara Initiative ANCR Working Group, available at https://github.com/KantaraInitiative/ancr-wg/tree/main/ancr-ts-27560-extension/ancr-dpv. This companion document expresses the artefacts specified here in DPV terms and anchors them to the modernised Convention 108, see Annex B.3.</w:t>
      </w:r>
    </w:p>
    <w:p w14:paraId="540F80F7" w14:textId="77777777" w:rsidR="00F53A85" w:rsidRDefault="00000000">
      <w:pPr>
        <w:pStyle w:val="Compact"/>
        <w:numPr>
          <w:ilvl w:val="0"/>
          <w:numId w:val="11"/>
        </w:numPr>
      </w:pPr>
      <w:r>
        <w:t>ANCR TPI Conformity Specification, v0.9, Kantara Initiative ANCR Working Group, available at https://github.com/KantaraInitiative/ancr-wg/tree/main/TPI. Methodology for the TPI-R assessment applied in Annex E.</w:t>
      </w:r>
    </w:p>
    <w:p w14:paraId="71D35CAB" w14:textId="77777777" w:rsidR="00F53A85" w:rsidRDefault="00000000">
      <w:pPr>
        <w:pStyle w:val="Compact"/>
        <w:numPr>
          <w:ilvl w:val="0"/>
          <w:numId w:val="11"/>
        </w:numPr>
      </w:pPr>
      <w:r>
        <w:t xml:space="preserve">The SC 27/WG 5 work items to which this document is contributed, cited in the Foreword and tracked in B.3: ISO/IEC 27560 (revision, structure of PII processing records), ISO/IEC WD TS 27568 (digital twins), ISO/IEC FDIS 27091 (AI privacy protection), ISO/IEC WD 27566-2 (age assurance, Part 2), and the preliminary work item </w:t>
      </w:r>
      <w:r>
        <w:rPr>
          <w:i/>
          <w:iCs/>
        </w:rPr>
        <w:t>Gap analysis for standards on privacy notices and consent and ways to address potential gaps</w:t>
      </w:r>
      <w:r>
        <w:t>, registered by SC 27 Resolution 2026/32, see Annex F. These work items are under development, and their stages are as at the date of this document.</w:t>
      </w:r>
    </w:p>
    <w:p w14:paraId="5496FD43" w14:textId="77777777" w:rsidR="00F53A85" w:rsidRDefault="00000000">
      <w:pPr>
        <w:pStyle w:val="FirstParagraph"/>
      </w:pPr>
      <w:r>
        <w:t>NOTE: ISO/IEC 29184:2020 is cited informatively. No conformance criterion in clause 5 and no mandatory requirement in clause 8 depends on it. The clauses of ISO/IEC 29184:2020 on which this document relies, and what this document adds to each, are set out in Annex G.</w:t>
      </w:r>
    </w:p>
    <w:p w14:paraId="3F7ED7F8" w14:textId="77777777" w:rsidR="00F53A85" w:rsidRDefault="00000000">
      <w:pPr>
        <w:pStyle w:val="Heading2"/>
      </w:pPr>
      <w:bookmarkStart w:id="15" w:name="_Toc244009436"/>
      <w:bookmarkStart w:id="16" w:name="X2ef66f43929548a559ba5102a994e84d25d4050"/>
      <w:bookmarkEnd w:id="12"/>
      <w:r>
        <w:t>2.3 Verbal forms for the expression of provisions</w:t>
      </w:r>
      <w:bookmarkEnd w:id="15"/>
    </w:p>
    <w:p w14:paraId="00301CC4" w14:textId="77777777" w:rsidR="00F53A85" w:rsidRDefault="00000000">
      <w:pPr>
        <w:pStyle w:val="FirstParagraph"/>
      </w:pPr>
      <w:r>
        <w:t>The verbal forms used in this document are those defined in the ISO/IEC Directives, Part 2. A requirement is expressed by “shall” and “shall not”. A recommendation is expressed by “should” and “should not”. Permission is expressed by “may”. Possibility and capability are expressed by “can”.</w:t>
      </w:r>
    </w:p>
    <w:p w14:paraId="50CC2C3F" w14:textId="77777777" w:rsidR="00F53A85" w:rsidRDefault="00000000">
      <w:pPr>
        <w:pStyle w:val="BodyText1"/>
      </w:pPr>
      <w:r>
        <w:lastRenderedPageBreak/>
        <w:t>NOTE 1: The verbal forms are written in lower case, as they are in the ISO/IEC Directives, Part 2. Upper case forms following the RFC 2119 convention carry the same meaning.</w:t>
      </w:r>
    </w:p>
    <w:p w14:paraId="43CA4AB3" w14:textId="77777777" w:rsidR="00F53A85" w:rsidRDefault="00000000">
      <w:pPr>
        <w:pStyle w:val="BodyText1"/>
      </w:pPr>
      <w:r>
        <w:t>NOTE 2: This document does not use “must” to express a requirement. Where “must” appears in explanatory text it carries no normative weight.</w:t>
      </w:r>
    </w:p>
    <w:p w14:paraId="42A086C6" w14:textId="77777777" w:rsidR="00F53A85" w:rsidRDefault="00000000">
      <w:pPr>
        <w:pStyle w:val="Heading1"/>
        <w:pageBreakBefore/>
      </w:pPr>
      <w:bookmarkStart w:id="17" w:name="_Toc244009437"/>
      <w:bookmarkStart w:id="18" w:name="terms-and-definitions"/>
      <w:bookmarkEnd w:id="14"/>
      <w:bookmarkEnd w:id="16"/>
      <w:r>
        <w:lastRenderedPageBreak/>
        <w:t>3 Terms and definitions</w:t>
      </w:r>
      <w:bookmarkEnd w:id="17"/>
    </w:p>
    <w:p w14:paraId="6F4BA2B2" w14:textId="77777777"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53120"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05"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p w14:paraId="235F3A4A" w14:textId="77777777" w:rsidR="00F53A85" w:rsidRDefault="00000000">
      <w:pPr>
        <w:pStyle w:val="FirstParagraph"/>
      </w:pPr>
      <w:r>
        <w:t>Terms and definitions given in ISO/IEC TS 27560:2023 and ISO/IEC 29100 apply, together with the following.</w:t>
      </w:r>
    </w:p>
    <w:p w14:paraId="174BF2FD" w14:textId="77777777" w:rsidR="00F53A85" w:rsidRPr="00C122DA" w:rsidRDefault="00000000" w:rsidP="00C122DA">
      <w:pPr>
        <w:pStyle w:val="Heading2"/>
      </w:pPr>
      <w:bookmarkStart w:id="19" w:name="_Toc244009438"/>
      <w:bookmarkStart w:id="20" w:name="controller-identity-record"/>
      <w:r w:rsidRPr="00C122DA">
        <w:t>3.1 Controller Identity Record</w:t>
      </w:r>
      <w:bookmarkEnd w:id="19"/>
    </w:p>
    <w:p w14:paraId="57B5A009" w14:textId="77777777" w:rsidR="00F53A85" w:rsidRDefault="00000000">
      <w:pPr>
        <w:pStyle w:val="FirstParagraph"/>
      </w:pPr>
      <w:r>
        <w:t>Publicly accessible controller accountability record, used as the anchor for notice and receipt generation.</w:t>
      </w:r>
    </w:p>
    <w:p w14:paraId="6DC96816" w14:textId="77777777" w:rsidR="00F53A85" w:rsidRDefault="00000000">
      <w:pPr>
        <w:pStyle w:val="BodyText1"/>
      </w:pPr>
      <w:r>
        <w:t>Note 1 to entry: The record states the identity of the controller, comprising its name, address, jurisdiction, public identifier and access points. It corresponds to the party identification section of ISO/IEC TS 27560:2023, 6.3.6, see Annex A.</w:t>
      </w:r>
    </w:p>
    <w:p w14:paraId="62AB06A1" w14:textId="77777777" w:rsidR="00F53A85" w:rsidRDefault="00000000">
      <w:pPr>
        <w:pStyle w:val="BodyText1"/>
      </w:pPr>
      <w:r>
        <w:t>Note 2 to entry: The identity recorded is that of the controller. It is not identity in the sense of 3.12, and it is not a record of identification in the sense of 3.11.</w:t>
      </w:r>
    </w:p>
    <w:p w14:paraId="562A4B65" w14:textId="77777777" w:rsidR="00F53A85" w:rsidRDefault="00000000">
      <w:pPr>
        <w:pStyle w:val="Heading2"/>
      </w:pPr>
      <w:bookmarkStart w:id="21" w:name="_Toc244009439"/>
      <w:bookmarkStart w:id="22" w:name="notice-record"/>
      <w:bookmarkEnd w:id="18"/>
      <w:r>
        <w:t>3.2 Notice Record</w:t>
      </w:r>
      <w:bookmarkEnd w:id="21"/>
    </w:p>
    <w:p w14:paraId="2F9B33AA" w14:textId="40BA383F" w:rsidR="00F53A85" w:rsidRDefault="00000000">
      <w:pPr>
        <w:pStyle w:val="FirstParagraph"/>
      </w:pPr>
      <w:r>
        <w:t>Versioned, controller</w:t>
      </w:r>
      <w:r w:rsidR="00C122DA">
        <w:t>-</w:t>
      </w:r>
      <w:r>
        <w:t>maintained record of notice content.</w:t>
      </w:r>
    </w:p>
    <w:p w14:paraId="7019CFA8" w14:textId="77777777" w:rsidR="00F53A85" w:rsidRDefault="00000000">
      <w:pPr>
        <w:pStyle w:val="Heading2"/>
      </w:pPr>
      <w:bookmarkStart w:id="23" w:name="_Toc244009440"/>
      <w:bookmarkStart w:id="24" w:name="notice-receipt"/>
      <w:bookmarkEnd w:id="20"/>
      <w:r>
        <w:t>3.3 Notice Receipt</w:t>
      </w:r>
      <w:bookmarkEnd w:id="23"/>
    </w:p>
    <w:p w14:paraId="29404423" w14:textId="77777777" w:rsidR="00F53A85" w:rsidRDefault="00000000">
      <w:pPr>
        <w:pStyle w:val="FirstParagraph"/>
      </w:pPr>
      <w:r>
        <w:t>Bilateral record evidencing that a specific notice version was disclosed or presented to an individual at a stated time.</w:t>
      </w:r>
    </w:p>
    <w:p w14:paraId="2182BFF8" w14:textId="77777777" w:rsidR="00F53A85" w:rsidRDefault="00000000">
      <w:pPr>
        <w:pStyle w:val="Heading2"/>
      </w:pPr>
      <w:bookmarkStart w:id="25" w:name="_Toc244009441"/>
      <w:bookmarkStart w:id="26" w:name="anchored-notice-receipt"/>
      <w:bookmarkEnd w:id="22"/>
      <w:r>
        <w:t>3.4 Anchored Notice Receipt</w:t>
      </w:r>
      <w:bookmarkEnd w:id="25"/>
    </w:p>
    <w:p w14:paraId="300B4AFC" w14:textId="77777777" w:rsidR="00F53A85" w:rsidRDefault="00000000">
      <w:pPr>
        <w:pStyle w:val="FirstParagraph"/>
      </w:pPr>
      <w:r>
        <w:t>Classification of Notice Receipt applied to the first Notice Receipt issued for a given notice version disclosure event.</w:t>
      </w:r>
    </w:p>
    <w:p w14:paraId="3C4880BC" w14:textId="77777777" w:rsidR="00F53A85" w:rsidRDefault="00000000">
      <w:pPr>
        <w:pStyle w:val="BodyText1"/>
      </w:pPr>
      <w:r>
        <w:t>Note 1 to entry: Where the lawful basis is consent, the Anchored Notice Receipt carries the proof of notice disclosure on which valid consent depends, and subsequent authorization receipts link back to it.</w:t>
      </w:r>
    </w:p>
    <w:p w14:paraId="447F884F" w14:textId="77777777" w:rsidR="00F53A85" w:rsidRDefault="00000000">
      <w:pPr>
        <w:pStyle w:val="BodyText1"/>
      </w:pPr>
      <w:r>
        <w:t>Note 2 to entry: The classification is carried by the anchored_notice_receipt field and the anchored_notice_receipt_id linkage field, see 7.3.</w:t>
      </w:r>
    </w:p>
    <w:p w14:paraId="6B9D1AA2" w14:textId="77777777" w:rsidR="00F53A85" w:rsidRDefault="00000000">
      <w:pPr>
        <w:pStyle w:val="Heading2"/>
      </w:pPr>
      <w:bookmarkStart w:id="27" w:name="_Toc244009442"/>
      <w:bookmarkStart w:id="28" w:name="notice-event-log"/>
      <w:bookmarkEnd w:id="24"/>
      <w:r>
        <w:t>3.5 Notice Event Log</w:t>
      </w:r>
      <w:bookmarkEnd w:id="27"/>
    </w:p>
    <w:p w14:paraId="0513B430" w14:textId="77777777" w:rsidR="00F53A85" w:rsidRDefault="00000000">
      <w:pPr>
        <w:pStyle w:val="FirstParagraph"/>
      </w:pPr>
      <w:r>
        <w:t>Append only record of lifecycle events relating to notices and receipts, including, at minimum, issuance and material change, with optional hooks for withdrawal and objection events.</w:t>
      </w:r>
    </w:p>
    <w:p w14:paraId="5FF44850" w14:textId="77777777" w:rsidR="00F53A85" w:rsidRDefault="00000000">
      <w:pPr>
        <w:pStyle w:val="BodyText1"/>
      </w:pPr>
      <w:r>
        <w:t>Note 1 to entry: The minimum event types are stated in 7.4.1, and the hooks for withdrawal, objection, and rights exercise are recommended in 7.4.3.</w:t>
      </w:r>
    </w:p>
    <w:p w14:paraId="39870BB7" w14:textId="77777777" w:rsidR="00F53A85" w:rsidRDefault="00000000">
      <w:pPr>
        <w:pStyle w:val="Heading2"/>
      </w:pPr>
      <w:bookmarkStart w:id="29" w:name="_Toc244009443"/>
      <w:bookmarkStart w:id="30" w:name="notice_version_reference"/>
      <w:bookmarkEnd w:id="26"/>
      <w:r>
        <w:t>3.6 notice_version_reference</w:t>
      </w:r>
      <w:bookmarkEnd w:id="29"/>
    </w:p>
    <w:p w14:paraId="0CD93F7B" w14:textId="77777777" w:rsidR="00F53A85" w:rsidRDefault="00000000">
      <w:pPr>
        <w:pStyle w:val="FirstParagraph"/>
      </w:pPr>
      <w:r>
        <w:t>Immutable reference to the notice version in effect at the time of disclosure.</w:t>
      </w:r>
    </w:p>
    <w:p w14:paraId="0564F68D" w14:textId="77777777" w:rsidR="00F53A85" w:rsidRDefault="00000000">
      <w:pPr>
        <w:pStyle w:val="BodyText1"/>
      </w:pPr>
      <w:r>
        <w:t>Note 1 to entry: The reference resolves to a Notice Version Object, 3.24, which carries the integrity hash and the publication time of that version, see 7.2.4.</w:t>
      </w:r>
    </w:p>
    <w:p w14:paraId="0D5340CA" w14:textId="5A3EF321" w:rsidR="00F53A85" w:rsidRDefault="00000000">
      <w:pPr>
        <w:pStyle w:val="Heading2"/>
      </w:pPr>
      <w:bookmarkStart w:id="31" w:name="_Toc244009444"/>
      <w:bookmarkStart w:id="32" w:name="transparency-statement"/>
      <w:bookmarkEnd w:id="28"/>
      <w:r>
        <w:lastRenderedPageBreak/>
        <w:t xml:space="preserve">3.7 </w:t>
      </w:r>
      <w:r w:rsidR="00C122DA">
        <w:t>T</w:t>
      </w:r>
      <w:r>
        <w:t xml:space="preserve">ransparency </w:t>
      </w:r>
      <w:r w:rsidR="00C122DA">
        <w:t>S</w:t>
      </w:r>
      <w:r>
        <w:t>tatement</w:t>
      </w:r>
      <w:bookmarkEnd w:id="31"/>
    </w:p>
    <w:p w14:paraId="4DE93663" w14:textId="77777777" w:rsidR="00F53A85" w:rsidRDefault="00000000">
      <w:pPr>
        <w:pStyle w:val="FirstParagraph"/>
      </w:pPr>
      <w:r>
        <w:t>Versioned disclosure record expressing the standing terms of notice, including controller identification, processing context, and rights mechanisms, suitable for audit and stable referencing.</w:t>
      </w:r>
    </w:p>
    <w:p w14:paraId="06D845DE" w14:textId="77777777" w:rsidR="00F53A85" w:rsidRDefault="00000000">
      <w:pPr>
        <w:pStyle w:val="BodyText1"/>
      </w:pPr>
      <w:r>
        <w:t>Note 1 to entry: In this profile the transparency statement is realized as the Notice Record, see 7.2.</w:t>
      </w:r>
    </w:p>
    <w:p w14:paraId="31FCF738" w14:textId="50CC9D86" w:rsidR="00F53A85" w:rsidRDefault="00000000">
      <w:pPr>
        <w:pStyle w:val="Heading2"/>
      </w:pPr>
      <w:bookmarkStart w:id="33" w:name="_Toc244009445"/>
      <w:bookmarkStart w:id="34" w:name="transparency-notification"/>
      <w:bookmarkEnd w:id="30"/>
      <w:r>
        <w:t xml:space="preserve">3.8 </w:t>
      </w:r>
      <w:r w:rsidR="00C122DA">
        <w:t>T</w:t>
      </w:r>
      <w:r>
        <w:t xml:space="preserve">ransparency </w:t>
      </w:r>
      <w:r w:rsidR="00C122DA">
        <w:t>N</w:t>
      </w:r>
      <w:r>
        <w:t>otification</w:t>
      </w:r>
      <w:bookmarkEnd w:id="33"/>
    </w:p>
    <w:p w14:paraId="50A4E134" w14:textId="1E38AC46" w:rsidR="00F53A85" w:rsidRDefault="00000000">
      <w:pPr>
        <w:pStyle w:val="FirstParagraph"/>
      </w:pPr>
      <w:r>
        <w:t>Event</w:t>
      </w:r>
      <w:r w:rsidR="00C122DA">
        <w:t>-</w:t>
      </w:r>
      <w:r>
        <w:t xml:space="preserve">bound message </w:t>
      </w:r>
      <w:r w:rsidR="00C122DA">
        <w:t>signaling</w:t>
      </w:r>
      <w:r>
        <w:t xml:space="preserve"> that a transparency</w:t>
      </w:r>
      <w:r w:rsidR="00C122DA">
        <w:t>-</w:t>
      </w:r>
      <w:r>
        <w:t>relevant event has occurred, for example issuance, material change, or a rights lifecycle event.</w:t>
      </w:r>
    </w:p>
    <w:p w14:paraId="60607B21" w14:textId="77777777" w:rsidR="00F53A85" w:rsidRDefault="00000000">
      <w:pPr>
        <w:pStyle w:val="BodyText1"/>
      </w:pPr>
      <w:r>
        <w:t>Note 1 to entry: In this profile the transparency notification is realized as a Notice Event Log entry, optionally accompanied by a receipt carrying notice_type = notification, see 7.4.</w:t>
      </w:r>
    </w:p>
    <w:p w14:paraId="706088C3" w14:textId="08D033F6" w:rsidR="00F53A85" w:rsidRDefault="00000000">
      <w:pPr>
        <w:pStyle w:val="Heading2"/>
      </w:pPr>
      <w:bookmarkStart w:id="35" w:name="_Toc244009446"/>
      <w:bookmarkStart w:id="36" w:name="X3672c1390cc1978c37bbce17a4c9267ee0eb6de"/>
      <w:bookmarkEnd w:id="32"/>
      <w:r>
        <w:t xml:space="preserve">3.9 </w:t>
      </w:r>
      <w:r w:rsidR="00C122DA">
        <w:t>R</w:t>
      </w:r>
      <w:r>
        <w:t xml:space="preserve">eciprocal and </w:t>
      </w:r>
      <w:r w:rsidR="00C122DA">
        <w:t>P</w:t>
      </w:r>
      <w:r>
        <w:t xml:space="preserve">roportionate </w:t>
      </w:r>
      <w:r w:rsidR="00C122DA">
        <w:t>T</w:t>
      </w:r>
      <w:r>
        <w:t>ransparency</w:t>
      </w:r>
      <w:bookmarkEnd w:id="35"/>
    </w:p>
    <w:p w14:paraId="426B90A2" w14:textId="77777777" w:rsidR="00F53A85" w:rsidRDefault="00000000">
      <w:pPr>
        <w:pStyle w:val="FirstParagraph"/>
      </w:pPr>
      <w:r>
        <w:t>Disclosure property in which the processing capabilities of the technology in use, and the practical rights controls available to the individual, are stated so that what the technology can do is matched by what the individual can see and control.</w:t>
      </w:r>
    </w:p>
    <w:p w14:paraId="339870FE" w14:textId="17F37204" w:rsidR="00F53A85" w:rsidRDefault="00000000">
      <w:pPr>
        <w:pStyle w:val="Heading2"/>
      </w:pPr>
      <w:bookmarkStart w:id="37" w:name="_Toc244009447"/>
      <w:bookmarkStart w:id="38" w:name="co-regulated-identification"/>
      <w:bookmarkEnd w:id="34"/>
      <w:r>
        <w:t xml:space="preserve">3.10 </w:t>
      </w:r>
      <w:r w:rsidR="00C122DA">
        <w:t>C</w:t>
      </w:r>
      <w:r>
        <w:t xml:space="preserve">o-regulated </w:t>
      </w:r>
      <w:r w:rsidR="00C122DA">
        <w:t>I</w:t>
      </w:r>
      <w:r>
        <w:t>dentification</w:t>
      </w:r>
      <w:bookmarkEnd w:id="37"/>
    </w:p>
    <w:p w14:paraId="7A338774" w14:textId="77777777" w:rsidR="00F53A85" w:rsidRDefault="00000000">
      <w:pPr>
        <w:pStyle w:val="FirstParagraph"/>
      </w:pPr>
      <w:r>
        <w:t>Use of digital identification mechanisms under two concurrent rule sets, the controller’s own rules and the applicable public rules of treaty, law, and standards, implemented so that the public rules are expressed as inspectable record structure and are verifiable before identification occurs.</w:t>
      </w:r>
    </w:p>
    <w:p w14:paraId="25E05C69" w14:textId="78CBC30C" w:rsidR="00F53A85" w:rsidRDefault="00000000">
      <w:pPr>
        <w:pStyle w:val="BodyText1"/>
      </w:pPr>
      <w:r>
        <w:t>Note 1 to entry: Co-regulated identification does not restrict which identification technology is used. It constrains the sequence and the evidence: accountable controller identification, machine</w:t>
      </w:r>
      <w:r w:rsidR="00C122DA">
        <w:t>-</w:t>
      </w:r>
      <w:r>
        <w:t>readable notice, and a durable receipt precede personal identification.</w:t>
      </w:r>
    </w:p>
    <w:p w14:paraId="2B45F7F2" w14:textId="4231D77C" w:rsidR="00F53A85" w:rsidRDefault="00000000">
      <w:pPr>
        <w:pStyle w:val="BodyText1"/>
      </w:pPr>
      <w:r>
        <w:t>Note 2 to entry: Conformance is assessed through the art</w:t>
      </w:r>
      <w:r w:rsidR="00C122DA">
        <w:t>i</w:t>
      </w:r>
      <w:r>
        <w:t>facts in clause 7.</w:t>
      </w:r>
    </w:p>
    <w:p w14:paraId="3645C38D" w14:textId="20197616" w:rsidR="00F53A85" w:rsidRDefault="00000000">
      <w:pPr>
        <w:pStyle w:val="Heading2"/>
      </w:pPr>
      <w:bookmarkStart w:id="39" w:name="_Toc244009448"/>
      <w:bookmarkStart w:id="40" w:name="identification"/>
      <w:bookmarkEnd w:id="36"/>
      <w:r>
        <w:t xml:space="preserve">3.11 </w:t>
      </w:r>
      <w:r w:rsidR="00C122DA">
        <w:t>I</w:t>
      </w:r>
      <w:r>
        <w:t>dentification</w:t>
      </w:r>
      <w:bookmarkEnd w:id="39"/>
    </w:p>
    <w:p w14:paraId="2D6BBA63" w14:textId="60DA1F2B" w:rsidR="00F53A85" w:rsidRDefault="00000000">
      <w:pPr>
        <w:pStyle w:val="FirstParagraph"/>
      </w:pPr>
      <w:r>
        <w:t xml:space="preserve">Technical and organizational process by which a controller </w:t>
      </w:r>
      <w:r w:rsidR="00C122DA">
        <w:t>recognizes</w:t>
      </w:r>
      <w:r>
        <w:t>, links, or asserts claims about an individual, including the assignment or inference of identifiers.</w:t>
      </w:r>
    </w:p>
    <w:p w14:paraId="18DA2A5B" w14:textId="7D3D9B6E" w:rsidR="00F53A85" w:rsidRDefault="00000000">
      <w:pPr>
        <w:pStyle w:val="Heading2"/>
      </w:pPr>
      <w:bookmarkStart w:id="41" w:name="_Toc244009449"/>
      <w:bookmarkStart w:id="42" w:name="identity"/>
      <w:bookmarkEnd w:id="38"/>
      <w:r>
        <w:t xml:space="preserve">3.12 </w:t>
      </w:r>
      <w:r w:rsidR="00C122DA">
        <w:t>I</w:t>
      </w:r>
      <w:r>
        <w:t>dentity</w:t>
      </w:r>
      <w:bookmarkEnd w:id="41"/>
    </w:p>
    <w:p w14:paraId="049795FE" w14:textId="549CD761" w:rsidR="00F53A85" w:rsidRDefault="00000000">
      <w:pPr>
        <w:pStyle w:val="FirstParagraph"/>
      </w:pPr>
      <w:r>
        <w:t>Self</w:t>
      </w:r>
      <w:r w:rsidR="00C122DA">
        <w:t>-</w:t>
      </w:r>
      <w:r>
        <w:t>expression and self</w:t>
      </w:r>
      <w:r w:rsidR="00C122DA">
        <w:t>-</w:t>
      </w:r>
      <w:r>
        <w:t>identification managed by the individual, including the individual’s own choice of which identifiers to bind to a given Controller Identity Record.</w:t>
      </w:r>
    </w:p>
    <w:p w14:paraId="4661D5D7" w14:textId="77777777" w:rsidR="00F53A85" w:rsidRDefault="00000000">
      <w:pPr>
        <w:pStyle w:val="BodyText1"/>
      </w:pPr>
      <w:r>
        <w:t>Note 1 to entry: This entry defines the identity of the individual. The identity of the controller is recorded in the Controller Identity Record, 3.1.</w:t>
      </w:r>
    </w:p>
    <w:p w14:paraId="32556529" w14:textId="15ACDD81" w:rsidR="00F53A85" w:rsidRDefault="00000000">
      <w:pPr>
        <w:pStyle w:val="Heading2"/>
      </w:pPr>
      <w:bookmarkStart w:id="43" w:name="_Toc244009450"/>
      <w:bookmarkStart w:id="44" w:name="minimum-notice-disclosure"/>
      <w:bookmarkEnd w:id="40"/>
      <w:r>
        <w:t xml:space="preserve">3.13 </w:t>
      </w:r>
      <w:r w:rsidR="00C122DA">
        <w:t>M</w:t>
      </w:r>
      <w:r>
        <w:t xml:space="preserve">inimum </w:t>
      </w:r>
      <w:r w:rsidR="00C122DA">
        <w:t>N</w:t>
      </w:r>
      <w:r>
        <w:t xml:space="preserve">otice </w:t>
      </w:r>
      <w:r w:rsidR="00C122DA">
        <w:t>D</w:t>
      </w:r>
      <w:r>
        <w:t>isclosure</w:t>
      </w:r>
      <w:bookmarkEnd w:id="43"/>
    </w:p>
    <w:p w14:paraId="11169763" w14:textId="77777777" w:rsidR="00F53A85" w:rsidRDefault="00000000">
      <w:pPr>
        <w:pStyle w:val="FirstParagraph"/>
      </w:pPr>
      <w:r>
        <w:t>Smallest set of disclosures that is present, resolvable, and inspectable before identification or processing begins, comprising the Controller Identity Record, the notice version in effect, the asserted lawful basis, the scope of disclosure, and the privacy access point.</w:t>
      </w:r>
    </w:p>
    <w:p w14:paraId="2ABA5B00" w14:textId="77777777" w:rsidR="00F53A85" w:rsidRDefault="00000000">
      <w:pPr>
        <w:pStyle w:val="BodyText1"/>
      </w:pPr>
      <w:r>
        <w:lastRenderedPageBreak/>
        <w:t>Note 1 to entry: The requirement to make this set available is stated in 7.2.3 and tested by criterion C2 in 5.1.</w:t>
      </w:r>
    </w:p>
    <w:p w14:paraId="4A41E504" w14:textId="70217ED6" w:rsidR="00F53A85" w:rsidRDefault="00000000">
      <w:pPr>
        <w:pStyle w:val="Heading2"/>
      </w:pPr>
      <w:bookmarkStart w:id="45" w:name="_Toc244009451"/>
      <w:bookmarkStart w:id="46" w:name="anonymity-by-default"/>
      <w:bookmarkEnd w:id="42"/>
      <w:r>
        <w:t xml:space="preserve">3.14 </w:t>
      </w:r>
      <w:r w:rsidR="00C122DA">
        <w:t>A</w:t>
      </w:r>
      <w:r>
        <w:t xml:space="preserve">nonymity by </w:t>
      </w:r>
      <w:r w:rsidR="00C122DA">
        <w:t>D</w:t>
      </w:r>
      <w:r>
        <w:t>efault</w:t>
      </w:r>
      <w:bookmarkEnd w:id="45"/>
    </w:p>
    <w:p w14:paraId="5CFBB85F" w14:textId="77777777" w:rsidR="00F53A85" w:rsidRDefault="00000000">
      <w:pPr>
        <w:pStyle w:val="FirstParagraph"/>
      </w:pPr>
      <w:r>
        <w:t>Property whereby notice disclosure and the resulting evidence artefacts are generable, retrievable, and verifiable without identification of the individual, and without an account_id or a pii_principal_id.</w:t>
      </w:r>
    </w:p>
    <w:p w14:paraId="3FDD0042" w14:textId="77777777" w:rsidR="00F53A85" w:rsidRDefault="00000000">
      <w:pPr>
        <w:pStyle w:val="BodyText1"/>
      </w:pPr>
      <w:r>
        <w:t>Note 1 to entry: Anonymity by default applies to the notice artefacts, 3.32. It does not restrict identification required by the lawful basis for the processing itself.</w:t>
      </w:r>
    </w:p>
    <w:p w14:paraId="1C5FC576" w14:textId="77777777" w:rsidR="00F53A85" w:rsidRDefault="00000000">
      <w:pPr>
        <w:pStyle w:val="BodyText1"/>
      </w:pPr>
      <w:r>
        <w:t>Note 2 to entry: Retrieval of a Controller Identity Record is not an identification event, see 7.1.</w:t>
      </w:r>
    </w:p>
    <w:p w14:paraId="2126FF69" w14:textId="77777777" w:rsidR="00F53A85" w:rsidRDefault="00000000">
      <w:pPr>
        <w:pStyle w:val="BodyText1"/>
      </w:pPr>
      <w:r>
        <w:t>Note 3 to entry: Annex H gives a field level profile, drawn from the Blinding Identity Taxonomy, against which the absence of identifying data in the evidence artefacts can be inspected.</w:t>
      </w:r>
    </w:p>
    <w:p w14:paraId="702113D1" w14:textId="52A37051" w:rsidR="00F53A85" w:rsidRDefault="00000000">
      <w:pPr>
        <w:pStyle w:val="Heading2"/>
      </w:pPr>
      <w:bookmarkStart w:id="47" w:name="_Toc244009452"/>
      <w:bookmarkStart w:id="48" w:name="non-exclusion"/>
      <w:bookmarkEnd w:id="44"/>
      <w:r>
        <w:t xml:space="preserve">3.15 </w:t>
      </w:r>
      <w:r w:rsidR="00C122DA">
        <w:t>N</w:t>
      </w:r>
      <w:r>
        <w:t>on-exclusion</w:t>
      </w:r>
      <w:bookmarkEnd w:id="47"/>
    </w:p>
    <w:p w14:paraId="40022D5D" w14:textId="77777777" w:rsidR="00F53A85" w:rsidRDefault="00000000">
      <w:pPr>
        <w:pStyle w:val="FirstParagraph"/>
      </w:pPr>
      <w:r>
        <w:t>Property whereby the minimum notice disclosure and the routes to recourse are reachable through at least one privacy_access_point modality that does not require the individual to hold, present, or authenticate a digital identification credential.</w:t>
      </w:r>
    </w:p>
    <w:p w14:paraId="2E932D1E" w14:textId="77777777" w:rsidR="00F53A85" w:rsidRDefault="00000000">
      <w:pPr>
        <w:pStyle w:val="BodyText1"/>
      </w:pPr>
      <w:r>
        <w:t>Note 1 to entry: Non-exclusion addresses accessibility needs, low or absent connectivity, delegated and assisted interaction, and in person contexts where notice and identity are physically verifiable.</w:t>
      </w:r>
    </w:p>
    <w:p w14:paraId="5F3693B1" w14:textId="56147BD4" w:rsidR="00F53A85" w:rsidRDefault="00000000">
      <w:pPr>
        <w:pStyle w:val="Heading2"/>
      </w:pPr>
      <w:bookmarkStart w:id="49" w:name="_Toc244009453"/>
      <w:bookmarkStart w:id="50" w:name="notice"/>
      <w:bookmarkEnd w:id="46"/>
      <w:r>
        <w:t xml:space="preserve">3.16 </w:t>
      </w:r>
      <w:r w:rsidR="00C122DA">
        <w:t>N</w:t>
      </w:r>
      <w:r>
        <w:t>otice</w:t>
      </w:r>
      <w:bookmarkEnd w:id="49"/>
    </w:p>
    <w:p w14:paraId="4BCCC531" w14:textId="77777777" w:rsidR="00F53A85" w:rsidRDefault="00000000">
      <w:pPr>
        <w:pStyle w:val="FirstParagraph"/>
      </w:pPr>
      <w:r>
        <w:t>Disclosure made before processing, authorization, identification, or consent.</w:t>
      </w:r>
    </w:p>
    <w:p w14:paraId="09B5C51E" w14:textId="0CB8E383" w:rsidR="00F53A85" w:rsidRDefault="00000000">
      <w:pPr>
        <w:pStyle w:val="Heading2"/>
      </w:pPr>
      <w:bookmarkStart w:id="51" w:name="_Toc244009454"/>
      <w:bookmarkStart w:id="52" w:name="online-notice"/>
      <w:bookmarkEnd w:id="48"/>
      <w:r>
        <w:t xml:space="preserve">3.17 </w:t>
      </w:r>
      <w:r w:rsidR="00C122DA">
        <w:t>O</w:t>
      </w:r>
      <w:r>
        <w:t xml:space="preserve">nline </w:t>
      </w:r>
      <w:r w:rsidR="00C122DA">
        <w:t>N</w:t>
      </w:r>
      <w:r>
        <w:t>otice</w:t>
      </w:r>
      <w:bookmarkEnd w:id="51"/>
    </w:p>
    <w:p w14:paraId="1D57BAFC" w14:textId="77777777" w:rsidR="00F53A85" w:rsidRDefault="00000000">
      <w:pPr>
        <w:pStyle w:val="FirstParagraph"/>
      </w:pPr>
      <w:r>
        <w:t>Notice presented, published, or made inspectable in an online environment.</w:t>
      </w:r>
    </w:p>
    <w:p w14:paraId="49AD1A08" w14:textId="39C332C9" w:rsidR="00F53A85" w:rsidRDefault="00000000">
      <w:pPr>
        <w:pStyle w:val="Heading2"/>
      </w:pPr>
      <w:bookmarkStart w:id="53" w:name="_Toc244009455"/>
      <w:bookmarkStart w:id="54" w:name="digital-transparency"/>
      <w:bookmarkEnd w:id="50"/>
      <w:r>
        <w:t xml:space="preserve">3.18 </w:t>
      </w:r>
      <w:r w:rsidR="00C122DA">
        <w:t>D</w:t>
      </w:r>
      <w:r>
        <w:t xml:space="preserve">igital </w:t>
      </w:r>
      <w:r w:rsidR="00C122DA">
        <w:t>T</w:t>
      </w:r>
      <w:r>
        <w:t>ransparency</w:t>
      </w:r>
      <w:bookmarkEnd w:id="53"/>
    </w:p>
    <w:p w14:paraId="10CC7F7F" w14:textId="77777777" w:rsidR="00F53A85" w:rsidRDefault="00000000">
      <w:pPr>
        <w:pStyle w:val="FirstParagraph"/>
      </w:pPr>
      <w:r>
        <w:t>Online notice made machine readable, versioned, inspectable, evidenced, and receipted.</w:t>
      </w:r>
    </w:p>
    <w:p w14:paraId="1043F5C5" w14:textId="532A2610" w:rsidR="00F53A85" w:rsidRDefault="00000000">
      <w:pPr>
        <w:pStyle w:val="Heading2"/>
      </w:pPr>
      <w:bookmarkStart w:id="55" w:name="_Toc244009456"/>
      <w:bookmarkStart w:id="56" w:name="consent"/>
      <w:bookmarkEnd w:id="52"/>
      <w:r>
        <w:t xml:space="preserve">3.19 </w:t>
      </w:r>
      <w:r w:rsidR="00C122DA">
        <w:t>C</w:t>
      </w:r>
      <w:r>
        <w:t>onsent</w:t>
      </w:r>
      <w:bookmarkEnd w:id="55"/>
    </w:p>
    <w:p w14:paraId="1A3836BF" w14:textId="77777777" w:rsidR="00F53A85" w:rsidRDefault="00000000">
      <w:pPr>
        <w:pStyle w:val="FirstParagraph"/>
      </w:pPr>
      <w:r>
        <w:t>Freely given, specific and informed agreement of the PII principal to the processing of their PII.</w:t>
      </w:r>
    </w:p>
    <w:p w14:paraId="79990F5B" w14:textId="77777777" w:rsidR="00F53A85" w:rsidRDefault="00000000">
      <w:pPr>
        <w:pStyle w:val="BodyText1"/>
      </w:pPr>
      <w:r>
        <w:t>[SOURCE: ISO/IEC TS 27560:2023, 3.1]</w:t>
      </w:r>
    </w:p>
    <w:p w14:paraId="7FEF0B51" w14:textId="77777777" w:rsidR="00F53A85" w:rsidRDefault="00000000">
      <w:pPr>
        <w:pStyle w:val="BodyText1"/>
      </w:pPr>
      <w:r>
        <w:t>Note 1 to entry: This document does not redefine consent. The term is imported unchanged from ISO/IEC TS 27560:2023. In operational terms this document describes consent as human managed legal authorization given after sufficient notice and meaningful choice, realized through the artefacts in clause 7. The term this document adds is online consent, 3.20.</w:t>
      </w:r>
    </w:p>
    <w:p w14:paraId="10922CF9" w14:textId="77777777" w:rsidR="00F53A85" w:rsidRDefault="00000000">
      <w:pPr>
        <w:pStyle w:val="BodyText1"/>
      </w:pPr>
      <w:r>
        <w:t>Note 2 to entry: Where consent is the lawful basis, consent references the prior notice disclosure event on which it depends, as specified in 7.6.</w:t>
      </w:r>
    </w:p>
    <w:p w14:paraId="52D3FA63" w14:textId="77777777" w:rsidR="00F53A85" w:rsidRDefault="00000000">
      <w:pPr>
        <w:pStyle w:val="BodyText1"/>
      </w:pPr>
      <w:r>
        <w:t xml:space="preserve">Note 3 to entry: A construction in which offline consent, where the identity and the location of the individual are assumed rather than recorded, is presented through an online interface is not </w:t>
      </w:r>
      <w:r>
        <w:lastRenderedPageBreak/>
        <w:t>online consent as defined in 3.20. Such a construction is governed by the applicable data protection regulation, see 7.2.2.</w:t>
      </w:r>
    </w:p>
    <w:p w14:paraId="29398F11" w14:textId="76E662F1" w:rsidR="00F53A85" w:rsidRDefault="00000000">
      <w:pPr>
        <w:pStyle w:val="Heading2"/>
      </w:pPr>
      <w:bookmarkStart w:id="57" w:name="_Toc244009457"/>
      <w:bookmarkStart w:id="58" w:name="online-consent"/>
      <w:bookmarkEnd w:id="54"/>
      <w:r>
        <w:t xml:space="preserve">3.20 </w:t>
      </w:r>
      <w:r w:rsidR="00C122DA">
        <w:t>O</w:t>
      </w:r>
      <w:r>
        <w:t xml:space="preserve">nline </w:t>
      </w:r>
      <w:r w:rsidR="00C122DA">
        <w:t>C</w:t>
      </w:r>
      <w:r>
        <w:t>onsent</w:t>
      </w:r>
      <w:bookmarkEnd w:id="57"/>
    </w:p>
    <w:p w14:paraId="2032569F" w14:textId="77777777" w:rsidR="00F53A85" w:rsidRDefault="00000000">
      <w:pPr>
        <w:pStyle w:val="FirstParagraph"/>
      </w:pPr>
      <w:r>
        <w:t>Consent expressed online, where notice, choice, action, and the resulting evidence are represented by machine readable records of the interaction.</w:t>
      </w:r>
    </w:p>
    <w:p w14:paraId="4631C443" w14:textId="77777777" w:rsidR="00F53A85" w:rsidRDefault="00000000">
      <w:pPr>
        <w:pStyle w:val="BodyText1"/>
      </w:pPr>
      <w:r>
        <w:t>Note 1 to entry: Online consent is the mechanism through which the individual controls processing of their own data online. Identity and location are recorded through the notice artefacts rather than assumed.</w:t>
      </w:r>
    </w:p>
    <w:p w14:paraId="7E432882" w14:textId="5A409FE1" w:rsidR="00F53A85" w:rsidRDefault="00000000">
      <w:pPr>
        <w:pStyle w:val="BodyText1"/>
      </w:pPr>
      <w:r>
        <w:t>Note 2 to entry: Online consent is the default interpretive context for digital identification</w:t>
      </w:r>
      <w:r w:rsidR="00C122DA">
        <w:t>;</w:t>
      </w:r>
      <w:r>
        <w:t xml:space="preserve"> see 7.2.2.</w:t>
      </w:r>
    </w:p>
    <w:p w14:paraId="71761230" w14:textId="27EFCAE2" w:rsidR="00F53A85" w:rsidRDefault="00000000">
      <w:pPr>
        <w:pStyle w:val="Heading2"/>
      </w:pPr>
      <w:bookmarkStart w:id="59" w:name="_Toc244009458"/>
      <w:bookmarkStart w:id="60" w:name="permission"/>
      <w:bookmarkEnd w:id="56"/>
      <w:r>
        <w:t xml:space="preserve">3.21 </w:t>
      </w:r>
      <w:r w:rsidR="00C122DA">
        <w:t>P</w:t>
      </w:r>
      <w:r>
        <w:t>ermission</w:t>
      </w:r>
      <w:bookmarkEnd w:id="59"/>
    </w:p>
    <w:p w14:paraId="59A4AB28" w14:textId="77777777" w:rsidR="00F53A85" w:rsidRDefault="00000000">
      <w:pPr>
        <w:pStyle w:val="FirstParagraph"/>
      </w:pPr>
      <w:r>
        <w:t>Technical allow or deny control.</w:t>
      </w:r>
    </w:p>
    <w:p w14:paraId="1D46F0C7" w14:textId="77777777" w:rsidR="00F53A85" w:rsidRDefault="00000000">
      <w:pPr>
        <w:pStyle w:val="BodyText1"/>
      </w:pPr>
      <w:r>
        <w:t>Note 1 to entry: An interface permission presented as consent is not consent in the sense of 3.19.</w:t>
      </w:r>
    </w:p>
    <w:p w14:paraId="458FD490" w14:textId="16797EEA" w:rsidR="00F53A85" w:rsidRDefault="00000000">
      <w:pPr>
        <w:pStyle w:val="Heading2"/>
      </w:pPr>
      <w:bookmarkStart w:id="61" w:name="_Toc244009459"/>
      <w:bookmarkStart w:id="62" w:name="consent-record"/>
      <w:bookmarkEnd w:id="58"/>
      <w:r>
        <w:t xml:space="preserve">3.22 </w:t>
      </w:r>
      <w:r w:rsidR="00C122DA">
        <w:t>C</w:t>
      </w:r>
      <w:r>
        <w:t xml:space="preserve">onsent </w:t>
      </w:r>
      <w:r w:rsidR="00C122DA">
        <w:t>R</w:t>
      </w:r>
      <w:r>
        <w:t>ecord</w:t>
      </w:r>
      <w:bookmarkEnd w:id="61"/>
    </w:p>
    <w:p w14:paraId="39DA8316" w14:textId="77777777" w:rsidR="00F53A85" w:rsidRDefault="00000000">
      <w:pPr>
        <w:pStyle w:val="FirstParagraph"/>
      </w:pPr>
      <w:r>
        <w:t>information record describing a personally identifiable information (PII) principal’s consent for processing of their PII, and the time and manner of a PII principal’s acceptance of their PII processing notice</w:t>
      </w:r>
    </w:p>
    <w:p w14:paraId="0EE3B69E" w14:textId="77777777" w:rsidR="00F53A85" w:rsidRDefault="00000000">
      <w:pPr>
        <w:pStyle w:val="BodyText1"/>
      </w:pPr>
      <w:r>
        <w:t>[SOURCE: ISO/IEC TS 27560:2023, 3.3]</w:t>
      </w:r>
    </w:p>
    <w:p w14:paraId="50E173C9" w14:textId="74283D9E" w:rsidR="00F53A85" w:rsidRDefault="00000000">
      <w:pPr>
        <w:pStyle w:val="BodyText1"/>
      </w:pPr>
      <w:r>
        <w:t>Note 1 to entry: In this document</w:t>
      </w:r>
      <w:r w:rsidR="00C122DA">
        <w:t>,</w:t>
      </w:r>
      <w:r>
        <w:t xml:space="preserve"> the consent record is the record held by the individual, consistent with the provision of a record of the consent to the PII principal stated in the scope of ISO/IEC TS 27560:2023. It is bilateral and linked to the Anchored Notice Receipt on which the consent depends.</w:t>
      </w:r>
    </w:p>
    <w:p w14:paraId="7423BC2F" w14:textId="77777777" w:rsidR="00F53A85" w:rsidRDefault="00000000">
      <w:pPr>
        <w:pStyle w:val="BodyText1"/>
      </w:pPr>
      <w:r>
        <w:t>Note 2 to entry: The record of the same consent held by the controller is the consent event record, 3.30. The two are distinct artefacts and are named distinctly, as required by 7.2.2.</w:t>
      </w:r>
    </w:p>
    <w:p w14:paraId="19F752EF" w14:textId="449232DF" w:rsidR="00F53A85" w:rsidRDefault="00000000">
      <w:pPr>
        <w:pStyle w:val="Heading2"/>
      </w:pPr>
      <w:bookmarkStart w:id="63" w:name="_Toc244009460"/>
      <w:bookmarkStart w:id="64" w:name="two-factor-online-notice"/>
      <w:bookmarkEnd w:id="60"/>
      <w:r>
        <w:t xml:space="preserve">3.23 </w:t>
      </w:r>
      <w:r w:rsidR="00C122DA">
        <w:t>T</w:t>
      </w:r>
      <w:r>
        <w:t>wo</w:t>
      </w:r>
      <w:r w:rsidR="00C122DA">
        <w:t>-f</w:t>
      </w:r>
      <w:r>
        <w:t xml:space="preserve">actor </w:t>
      </w:r>
      <w:r w:rsidR="00C122DA">
        <w:t>O</w:t>
      </w:r>
      <w:r>
        <w:t xml:space="preserve">nline </w:t>
      </w:r>
      <w:r w:rsidR="00C122DA">
        <w:t>N</w:t>
      </w:r>
      <w:r>
        <w:t>otice</w:t>
      </w:r>
      <w:bookmarkEnd w:id="63"/>
    </w:p>
    <w:p w14:paraId="4035580A" w14:textId="77777777" w:rsidR="00F53A85" w:rsidRDefault="00000000">
      <w:pPr>
        <w:pStyle w:val="FirstParagraph"/>
      </w:pPr>
      <w:r>
        <w:t>Notice event in which presentation controls and evidence receipt generation are both present.</w:t>
      </w:r>
    </w:p>
    <w:p w14:paraId="597F60D5" w14:textId="7E10DB45" w:rsidR="00F53A85" w:rsidRDefault="00000000">
      <w:pPr>
        <w:pStyle w:val="BodyText1"/>
      </w:pPr>
      <w:r>
        <w:t>Note 1 to entry: The two factors are counted within one notice event. Two</w:t>
      </w:r>
      <w:r w:rsidR="00C122DA">
        <w:t>-</w:t>
      </w:r>
      <w:r>
        <w:t>factor online notice is not an assurance level. It does not denote a repeated notice, a round in a notification sequence, or a second presentation of the notice, which is the pattern commonly described as prompt fatigue. It denotes proof of the same notice event.</w:t>
      </w:r>
    </w:p>
    <w:p w14:paraId="06B2A61F" w14:textId="77777777" w:rsidR="00F53A85" w:rsidRDefault="00000000">
      <w:pPr>
        <w:pStyle w:val="BodyText1"/>
      </w:pPr>
      <w:r>
        <w:t>Note 2 to entry: The pre-authorization disclosure baseline in this document is expressed by minimum notice disclosure, 3.13, and anonymity by default, 3.14. Adjacent usage of factor labels is described in the NOTE in 6.1.</w:t>
      </w:r>
    </w:p>
    <w:p w14:paraId="0E9BA578" w14:textId="77777777" w:rsidR="00F53A85" w:rsidRDefault="00000000">
      <w:pPr>
        <w:pStyle w:val="Heading2"/>
      </w:pPr>
      <w:bookmarkStart w:id="65" w:name="_Toc244009461"/>
      <w:bookmarkStart w:id="66" w:name="notice-version-object"/>
      <w:bookmarkEnd w:id="62"/>
      <w:r>
        <w:lastRenderedPageBreak/>
        <w:t>3.24 Notice Version Object</w:t>
      </w:r>
      <w:bookmarkEnd w:id="65"/>
    </w:p>
    <w:p w14:paraId="04279489" w14:textId="77777777" w:rsidR="00F53A85" w:rsidRDefault="00000000">
      <w:pPr>
        <w:pStyle w:val="FirstParagraph"/>
      </w:pPr>
      <w:r>
        <w:t>Structured object representing one version of a Notice Record, comprising the location at which the version is retrievable, the version identifier, the integrity hash of the notice content as published, and the time of publication.</w:t>
      </w:r>
    </w:p>
    <w:p w14:paraId="7D79F820" w14:textId="77777777" w:rsidR="00F53A85" w:rsidRDefault="00000000">
      <w:pPr>
        <w:pStyle w:val="BodyText1"/>
      </w:pPr>
      <w:r>
        <w:t>Note 1 to entry: The Notice Version Object is the object that notice_version_reference resolves to. Its field set and the verification procedure applied to it are specified in 7.2.4.</w:t>
      </w:r>
    </w:p>
    <w:p w14:paraId="4B30D1D8" w14:textId="77777777" w:rsidR="00F53A85" w:rsidRDefault="00000000">
      <w:pPr>
        <w:pStyle w:val="BodyText1"/>
      </w:pPr>
      <w:r>
        <w:t>Note 2 to entry: The object carries the integrity claim. Without a published hash and a publication time, a version reference is indistinguishable from a pointer to a mutable resource.</w:t>
      </w:r>
    </w:p>
    <w:p w14:paraId="2AEF2CCD" w14:textId="77777777" w:rsidR="00F53A85" w:rsidRDefault="00000000">
      <w:pPr>
        <w:pStyle w:val="Heading2"/>
      </w:pPr>
      <w:bookmarkStart w:id="67" w:name="_Toc244009462"/>
      <w:bookmarkStart w:id="68" w:name="authorization-state-object"/>
      <w:bookmarkEnd w:id="64"/>
      <w:r>
        <w:t>3.25 Authorization State Object</w:t>
      </w:r>
      <w:bookmarkEnd w:id="67"/>
    </w:p>
    <w:p w14:paraId="34968C71" w14:textId="77777777" w:rsidR="00F53A85" w:rsidRDefault="00000000">
      <w:pPr>
        <w:pStyle w:val="FirstParagraph"/>
      </w:pPr>
      <w:r>
        <w:t>Structured object representing the authorization state relied upon for a processing context at a stated time, comprising the state of authorization for each disclosed purpose and the validity state of the record that carries it.</w:t>
      </w:r>
    </w:p>
    <w:p w14:paraId="0E9687F9" w14:textId="77777777" w:rsidR="00F53A85" w:rsidRDefault="00000000">
      <w:pPr>
        <w:pStyle w:val="BodyText1"/>
      </w:pPr>
      <w:r>
        <w:t>Note 1 to entry: One object carries both states. Per purpose authorization state and record validity are properties of the same object, and an implementation does not maintain them as two objects, see 7.2.5.</w:t>
      </w:r>
    </w:p>
    <w:p w14:paraId="3FEB026C" w14:textId="77777777" w:rsidR="00F53A85" w:rsidRDefault="00000000">
      <w:pPr>
        <w:pStyle w:val="BodyText1"/>
      </w:pPr>
      <w:r>
        <w:t>Note 2 to entry: The object applies under any lawful basis. Where the lawful basis is consent, it carries the consent authorization state, and it is the object referred to in 7.2.2 as dynamic active state based authorization.</w:t>
      </w:r>
    </w:p>
    <w:p w14:paraId="35C8AE18" w14:textId="77777777" w:rsidR="00F53A85" w:rsidRDefault="00000000">
      <w:pPr>
        <w:pStyle w:val="BodyText1"/>
      </w:pPr>
      <w:r>
        <w:t>Note 3 to entry: The field set, the state vocabularies, and the reconstruction procedure are specified in 7.2.5.</w:t>
      </w:r>
    </w:p>
    <w:p w14:paraId="6ECBA5C8" w14:textId="123E5D50" w:rsidR="00F53A85" w:rsidRDefault="00000000">
      <w:pPr>
        <w:pStyle w:val="Heading2"/>
      </w:pPr>
      <w:bookmarkStart w:id="69" w:name="_Toc244009463"/>
      <w:bookmarkStart w:id="70" w:name="full-receipt"/>
      <w:bookmarkEnd w:id="66"/>
      <w:r>
        <w:t xml:space="preserve">3.26 </w:t>
      </w:r>
      <w:r w:rsidR="00C122DA">
        <w:t>F</w:t>
      </w:r>
      <w:r>
        <w:t xml:space="preserve">ull </w:t>
      </w:r>
      <w:r w:rsidR="00C122DA">
        <w:t>R</w:t>
      </w:r>
      <w:r>
        <w:t>eceipt</w:t>
      </w:r>
      <w:bookmarkEnd w:id="69"/>
    </w:p>
    <w:p w14:paraId="15A3EC69" w14:textId="77777777" w:rsidR="00F53A85" w:rsidRDefault="00000000">
      <w:pPr>
        <w:pStyle w:val="FirstParagraph"/>
      </w:pPr>
      <w:r>
        <w:t>Notice Receipt that carries inline the fields of 7.3.2 marked mandatory, together with the conditional fields that apply to the disclosure event.</w:t>
      </w:r>
    </w:p>
    <w:p w14:paraId="4CB12A45" w14:textId="77777777" w:rsidR="00F53A85" w:rsidRDefault="00000000">
      <w:pPr>
        <w:pStyle w:val="BodyText1"/>
      </w:pPr>
      <w:r>
        <w:t>Note 1 to entry: A full receipt repeats content that a reference receipt carries by reference. See clause 1 and Annex A.3.</w:t>
      </w:r>
    </w:p>
    <w:p w14:paraId="43AF86C3" w14:textId="46F6884A" w:rsidR="00F53A85" w:rsidRDefault="00000000">
      <w:pPr>
        <w:pStyle w:val="Heading2"/>
      </w:pPr>
      <w:bookmarkStart w:id="71" w:name="_Toc244009464"/>
      <w:bookmarkStart w:id="72" w:name="reference-receipt"/>
      <w:bookmarkEnd w:id="68"/>
      <w:r>
        <w:t xml:space="preserve">3.27 </w:t>
      </w:r>
      <w:r w:rsidR="00C122DA">
        <w:t>R</w:t>
      </w:r>
      <w:r>
        <w:t xml:space="preserve">eference </w:t>
      </w:r>
      <w:r w:rsidR="00C122DA">
        <w:t>R</w:t>
      </w:r>
      <w:r>
        <w:t>eceipt</w:t>
      </w:r>
      <w:bookmarkEnd w:id="71"/>
    </w:p>
    <w:p w14:paraId="3FD1BDAF" w14:textId="77777777" w:rsidR="00F53A85" w:rsidRDefault="00000000">
      <w:pPr>
        <w:pStyle w:val="FirstParagraph"/>
      </w:pPr>
      <w:r>
        <w:t>Notice Receipt that carries the fields of 7.3.2 marked mandatory, together with resolvable references to the Controller Identity Record and to the applicable Notice Version Object, and the applicable Annex C rights and obligations row reference.</w:t>
      </w:r>
    </w:p>
    <w:p w14:paraId="6C66AA0E" w14:textId="77777777" w:rsidR="00F53A85" w:rsidRDefault="00000000">
      <w:pPr>
        <w:pStyle w:val="BodyText1"/>
      </w:pPr>
      <w:r>
        <w:t>Note 1 to entry: The referenced content is not repeated in the receipt. Where resolution is not available to the relying party, notice_version_reference carries notice_version_id and notice_hash directly, see 7.2.4.</w:t>
      </w:r>
    </w:p>
    <w:p w14:paraId="3996BFDD" w14:textId="6E782A5E" w:rsidR="00F53A85" w:rsidRDefault="00000000">
      <w:pPr>
        <w:pStyle w:val="Heading2"/>
      </w:pPr>
      <w:bookmarkStart w:id="73" w:name="_Toc244009465"/>
      <w:bookmarkStart w:id="74" w:name="micro-credential"/>
      <w:bookmarkEnd w:id="70"/>
      <w:r>
        <w:t xml:space="preserve">3.28 </w:t>
      </w:r>
      <w:r w:rsidR="00C122DA">
        <w:t>M</w:t>
      </w:r>
      <w:r>
        <w:t xml:space="preserve">icro </w:t>
      </w:r>
      <w:r w:rsidR="00C122DA">
        <w:t>C</w:t>
      </w:r>
      <w:r>
        <w:t>redential</w:t>
      </w:r>
      <w:bookmarkEnd w:id="73"/>
    </w:p>
    <w:p w14:paraId="674B66F6" w14:textId="77777777" w:rsidR="00F53A85" w:rsidRDefault="00000000">
      <w:pPr>
        <w:pStyle w:val="FirstParagraph"/>
      </w:pPr>
      <w:r>
        <w:t>Credential or signed assertion, derived from an authorization receipt that links to an Anchored Notice Receipt, that carries the binding identifiers of that Anchored Notice Receipt and is used by a relying party to enforce the authorization in a protocol without resharing the content of the receipt.</w:t>
      </w:r>
    </w:p>
    <w:p w14:paraId="52B9D7DD" w14:textId="77777777" w:rsidR="00F53A85" w:rsidRDefault="00000000">
      <w:pPr>
        <w:pStyle w:val="BodyText1"/>
      </w:pPr>
      <w:r>
        <w:lastRenderedPageBreak/>
        <w:t>Note 1 to entry: The binding identifiers are controller_identity_record_id, notice_version_reference and receipt_id, see Annex D.3.</w:t>
      </w:r>
    </w:p>
    <w:p w14:paraId="3E9B13B9" w14:textId="77777777" w:rsidR="00F53A85" w:rsidRDefault="00000000">
      <w:pPr>
        <w:pStyle w:val="BodyText1"/>
      </w:pPr>
      <w:r>
        <w:t>Note 2 to entry: A micro credential is not a digital identification credential in the sense of 3.15. It asserts an authorization state, not a claim about the individual, and it is not required of the individual to reach the minimum notice disclosure.</w:t>
      </w:r>
    </w:p>
    <w:p w14:paraId="5E508343" w14:textId="77777777" w:rsidR="00F53A85" w:rsidRDefault="00000000">
      <w:pPr>
        <w:pStyle w:val="BodyText1"/>
      </w:pPr>
      <w:r>
        <w:t>Note 3 to entry: A micro credential is invalidated or superseded when the notice version or the authorization state from which it is derived changes, see Annex D.5.</w:t>
      </w:r>
    </w:p>
    <w:p w14:paraId="51C88020" w14:textId="04D93429" w:rsidR="00F53A85" w:rsidRDefault="00000000">
      <w:pPr>
        <w:pStyle w:val="Heading2"/>
      </w:pPr>
      <w:bookmarkStart w:id="75" w:name="_Toc244009466"/>
      <w:bookmarkStart w:id="76" w:name="offline-notice"/>
      <w:bookmarkEnd w:id="72"/>
      <w:r>
        <w:t xml:space="preserve">3.29 </w:t>
      </w:r>
      <w:r w:rsidR="00C122DA">
        <w:t>O</w:t>
      </w:r>
      <w:r>
        <w:t xml:space="preserve">ffline </w:t>
      </w:r>
      <w:r w:rsidR="00C122DA">
        <w:t>N</w:t>
      </w:r>
      <w:r>
        <w:t>otice</w:t>
      </w:r>
      <w:bookmarkEnd w:id="75"/>
    </w:p>
    <w:p w14:paraId="13E81CDA" w14:textId="77777777" w:rsidR="00F53A85" w:rsidRDefault="00000000">
      <w:pPr>
        <w:pStyle w:val="FirstParagraph"/>
      </w:pPr>
      <w:r>
        <w:t>Notice presented outside an online environment, including a physical sign or printed material.</w:t>
      </w:r>
    </w:p>
    <w:p w14:paraId="4AA786C6" w14:textId="77777777" w:rsidR="00F53A85" w:rsidRDefault="00000000">
      <w:pPr>
        <w:pStyle w:val="BodyText1"/>
      </w:pPr>
      <w:r>
        <w:t>Note 1 to entry: An offline notice is linked to the Controller Identity Record and to an online notice, 3.17, that states its terms, so that a Notice Receipt can be generated and verified for it, see 7.2.6.</w:t>
      </w:r>
    </w:p>
    <w:p w14:paraId="17EA40E2" w14:textId="604BAB40" w:rsidR="00F53A85" w:rsidRDefault="00000000">
      <w:pPr>
        <w:pStyle w:val="Heading2"/>
      </w:pPr>
      <w:bookmarkStart w:id="77" w:name="_Toc244009467"/>
      <w:bookmarkStart w:id="78" w:name="consent-event-record"/>
      <w:bookmarkEnd w:id="74"/>
      <w:r>
        <w:t xml:space="preserve">3.30 </w:t>
      </w:r>
      <w:r w:rsidR="00C122DA">
        <w:t>C</w:t>
      </w:r>
      <w:r>
        <w:t xml:space="preserve">onsent </w:t>
      </w:r>
      <w:r w:rsidR="00C122DA">
        <w:t>E</w:t>
      </w:r>
      <w:r>
        <w:t xml:space="preserve">vent </w:t>
      </w:r>
      <w:r w:rsidR="00C122DA">
        <w:t>R</w:t>
      </w:r>
      <w:r>
        <w:t>ecord</w:t>
      </w:r>
      <w:bookmarkEnd w:id="77"/>
    </w:p>
    <w:p w14:paraId="10C7E79C" w14:textId="77777777" w:rsidR="00F53A85" w:rsidRDefault="00000000">
      <w:pPr>
        <w:pStyle w:val="FirstParagraph"/>
      </w:pPr>
      <w:r>
        <w:t>Record held by the PII controller, within its record of processing activities, of an event in which consent is given, refused, modified or withdrawn, bound to the notice version and to the Anchored Notice Receipt on which the consent depends.</w:t>
      </w:r>
    </w:p>
    <w:p w14:paraId="600D066A" w14:textId="4FD64C69" w:rsidR="00F53A85" w:rsidRDefault="00000000">
      <w:pPr>
        <w:pStyle w:val="BodyText1"/>
      </w:pPr>
      <w:r>
        <w:t>Note 1 to entry: Where the lawful basis is not consent, the corresponding controller</w:t>
      </w:r>
      <w:r w:rsidR="00C122DA">
        <w:t>-</w:t>
      </w:r>
      <w:r>
        <w:t>held record is a processing event record under that basis</w:t>
      </w:r>
      <w:r w:rsidR="00C122DA">
        <w:t>;</w:t>
      </w:r>
      <w:r>
        <w:t xml:space="preserve"> see 7.4.4. Every lawful basis is recorded in the same way.</w:t>
      </w:r>
    </w:p>
    <w:p w14:paraId="6EBBF9EE" w14:textId="77777777" w:rsidR="00F53A85" w:rsidRDefault="00000000">
      <w:pPr>
        <w:pStyle w:val="BodyText1"/>
      </w:pPr>
      <w:r>
        <w:t>Note 2 to entry: The consent event record is the controller side counterpart of the consent record, 3.22, and is structured by profile B1, see Annex B.1.</w:t>
      </w:r>
    </w:p>
    <w:p w14:paraId="3C700F1B" w14:textId="77777777" w:rsidR="00F53A85" w:rsidRDefault="00000000">
      <w:pPr>
        <w:pStyle w:val="BodyText1"/>
      </w:pPr>
      <w:r>
        <w:t>Note 3 to entry: A consent event record records the event. The authorization state that results from it is carried by an Authorization State Object, 3.25, whose change is logged in the Notice Event Log as authorization_state_changed, see 7.2.5.</w:t>
      </w:r>
    </w:p>
    <w:p w14:paraId="32004B29" w14:textId="2B66AC49" w:rsidR="00F53A85" w:rsidRDefault="00000000">
      <w:pPr>
        <w:pStyle w:val="Heading2"/>
      </w:pPr>
      <w:bookmarkStart w:id="79" w:name="_Toc244009468"/>
      <w:bookmarkStart w:id="80" w:name="consent-construction"/>
      <w:bookmarkEnd w:id="76"/>
      <w:r>
        <w:t xml:space="preserve">3.31 </w:t>
      </w:r>
      <w:r w:rsidR="00C122DA">
        <w:t>C</w:t>
      </w:r>
      <w:r>
        <w:t xml:space="preserve">onsent </w:t>
      </w:r>
      <w:r w:rsidR="00C122DA">
        <w:t>C</w:t>
      </w:r>
      <w:r>
        <w:t>onstruction</w:t>
      </w:r>
      <w:bookmarkEnd w:id="79"/>
    </w:p>
    <w:p w14:paraId="50504141" w14:textId="77777777" w:rsidR="00F53A85" w:rsidRDefault="00000000">
      <w:pPr>
        <w:pStyle w:val="FirstParagraph"/>
      </w:pPr>
      <w:r>
        <w:t>Manner in which a consent authorization is informed and constructed, distinguished by whether the notice relied upon is presented in the context or recorded as a notice version, and by whether the identification and the location of the individual are inherent to the context, recorded through the notice artefacts, or assumed.</w:t>
      </w:r>
    </w:p>
    <w:p w14:paraId="31E440E4" w14:textId="2474308C" w:rsidR="00F53A85" w:rsidRDefault="00000000">
      <w:pPr>
        <w:pStyle w:val="BodyText1"/>
      </w:pPr>
      <w:r>
        <w:t>Note 1 to entry: In person, identification and location come with the context: the individual is present, and notice and identity are physically verifiable</w:t>
      </w:r>
      <w:r w:rsidR="00C122DA">
        <w:t>;</w:t>
      </w:r>
      <w:r>
        <w:t xml:space="preserve"> see the NOTE in clause 1. They are not recorded because the context supplies them. An in</w:t>
      </w:r>
      <w:r w:rsidR="00C122DA">
        <w:t>-</w:t>
      </w:r>
      <w:r>
        <w:t>person interaction that uses a device can also record them.</w:t>
      </w:r>
    </w:p>
    <w:p w14:paraId="1C9A4259" w14:textId="77777777" w:rsidR="00F53A85" w:rsidRDefault="00000000">
      <w:pPr>
        <w:pStyle w:val="BodyText1"/>
      </w:pPr>
      <w:r>
        <w:t>Note 2 to entry: Where identification and location are neither inherent to the context nor recorded, they are assumed. This is the case where an offline construction is presented through an online interface, and where consent is given remotely by a means that is not online, such as by telephone or by post. An assumed construction is not online consent, 3.20, see 3.19, Note 3, and 7.2.2.</w:t>
      </w:r>
    </w:p>
    <w:p w14:paraId="64F009CD" w14:textId="43B1DB12" w:rsidR="00F53A85" w:rsidRDefault="00000000">
      <w:pPr>
        <w:pStyle w:val="BodyText1"/>
      </w:pPr>
      <w:r>
        <w:lastRenderedPageBreak/>
        <w:t>Note 3 to entry: Online consent, 3.20, is the construction in which the notice is recorded as a notice version</w:t>
      </w:r>
      <w:r w:rsidR="00C122DA">
        <w:t>;</w:t>
      </w:r>
      <w:r>
        <w:t xml:space="preserve"> see 7.2.4, and identification and location are recorded through the notice artefacts. An offline notice, 3.29, presents the notice in the context and links it to a recorded notice version</w:t>
      </w:r>
      <w:r w:rsidR="00C122DA">
        <w:t>;</w:t>
      </w:r>
      <w:r>
        <w:t xml:space="preserve"> see 7.2.6.</w:t>
      </w:r>
    </w:p>
    <w:p w14:paraId="67B4E386" w14:textId="77777777" w:rsidR="00F53A85" w:rsidRDefault="00000000">
      <w:pPr>
        <w:pStyle w:val="BodyText1"/>
      </w:pPr>
      <w:r>
        <w:t>Note 4 to entry: Consent construction is distinct from consent type, ISO/IEC TS 27560:2023, 3.4, which describes the way in which consent is expressed by the PII principal. Consent type states how consent is expressed; consent construction states how the conditions for relying on it are supplied. The term does not refer to the interpretation of a consent or to consent deemed to have been given.</w:t>
      </w:r>
    </w:p>
    <w:p w14:paraId="218974A8" w14:textId="71F0F518" w:rsidR="00F53A85" w:rsidRDefault="00000000">
      <w:pPr>
        <w:pStyle w:val="BodyText1"/>
      </w:pPr>
      <w:r>
        <w:t>Note 5 to entry: The construction in use, not the presence of a receipt, determines how a disclosure event is interpreted</w:t>
      </w:r>
      <w:r w:rsidR="00C122DA">
        <w:t>;</w:t>
      </w:r>
      <w:r>
        <w:t xml:space="preserve"> see 7.2.2.</w:t>
      </w:r>
    </w:p>
    <w:p w14:paraId="314D16DE" w14:textId="786BE83E" w:rsidR="00F53A85" w:rsidRDefault="00000000">
      <w:pPr>
        <w:pStyle w:val="Heading2"/>
      </w:pPr>
      <w:bookmarkStart w:id="81" w:name="_Toc244009469"/>
      <w:bookmarkStart w:id="82" w:name="notice-artefact"/>
      <w:bookmarkEnd w:id="78"/>
      <w:r>
        <w:t xml:space="preserve">3.32 </w:t>
      </w:r>
      <w:r w:rsidR="00C122DA">
        <w:t>N</w:t>
      </w:r>
      <w:r>
        <w:t xml:space="preserve">otice </w:t>
      </w:r>
      <w:r w:rsidR="00C122DA">
        <w:t>A</w:t>
      </w:r>
      <w:r>
        <w:t>rt</w:t>
      </w:r>
      <w:r w:rsidR="00C122DA">
        <w:t>i</w:t>
      </w:r>
      <w:r>
        <w:t>fact</w:t>
      </w:r>
      <w:bookmarkEnd w:id="81"/>
    </w:p>
    <w:p w14:paraId="75730136" w14:textId="77777777" w:rsidR="00F53A85" w:rsidRDefault="00000000">
      <w:pPr>
        <w:pStyle w:val="FirstParagraph"/>
      </w:pPr>
      <w:r>
        <w:t>Any of the records specified in clause 7, namely the Controller Identity Record, the Notice Record, the Notice Version Object, the Notice Receipt, a Notice Event Log entry and the Authorization State Object.</w:t>
      </w:r>
    </w:p>
    <w:p w14:paraId="58026828" w14:textId="74B43A93" w:rsidR="00F53A85" w:rsidRDefault="00000000">
      <w:pPr>
        <w:pStyle w:val="Heading2"/>
      </w:pPr>
      <w:bookmarkStart w:id="83" w:name="_Toc244009470"/>
      <w:bookmarkStart w:id="84" w:name="resolution-path"/>
      <w:bookmarkEnd w:id="80"/>
      <w:r>
        <w:t xml:space="preserve">3.33 </w:t>
      </w:r>
      <w:r w:rsidR="00C122DA">
        <w:t>R</w:t>
      </w:r>
      <w:r>
        <w:t xml:space="preserve">esolution </w:t>
      </w:r>
      <w:r w:rsidR="00C122DA">
        <w:t>P</w:t>
      </w:r>
      <w:r>
        <w:t>ath</w:t>
      </w:r>
      <w:bookmarkEnd w:id="83"/>
    </w:p>
    <w:p w14:paraId="6F62A3F7" w14:textId="4FDD6DB7" w:rsidR="00F53A85" w:rsidRDefault="00D434FD">
      <w:pPr>
        <w:pStyle w:val="FirstParagraph"/>
      </w:pPr>
      <w:r>
        <w:t>M</w:t>
      </w:r>
      <w:r w:rsidR="00000000">
        <w:t>eans by which a Controller Identity Record is made resolvable to a party inspecting it, whether served by the controller directly or through a registry operator</w:t>
      </w:r>
    </w:p>
    <w:p w14:paraId="363927FA" w14:textId="6D282A5A" w:rsidR="00F53A85" w:rsidRDefault="00000000">
      <w:pPr>
        <w:pStyle w:val="Heading2"/>
      </w:pPr>
      <w:bookmarkStart w:id="85" w:name="_Toc244009471"/>
      <w:bookmarkStart w:id="86" w:name="registry-operator"/>
      <w:bookmarkEnd w:id="82"/>
      <w:r>
        <w:t xml:space="preserve">3.34 </w:t>
      </w:r>
      <w:r w:rsidR="00C122DA">
        <w:t>R</w:t>
      </w:r>
      <w:r>
        <w:t xml:space="preserve">egistry </w:t>
      </w:r>
      <w:r w:rsidR="00C122DA">
        <w:t>O</w:t>
      </w:r>
      <w:r>
        <w:t>perator</w:t>
      </w:r>
      <w:bookmarkEnd w:id="85"/>
    </w:p>
    <w:p w14:paraId="49BF755D" w14:textId="0110F055" w:rsidR="00F53A85" w:rsidRDefault="00D434FD">
      <w:pPr>
        <w:pStyle w:val="FirstParagraph"/>
      </w:pPr>
      <w:r>
        <w:t>P</w:t>
      </w:r>
      <w:r w:rsidR="00000000">
        <w:t>arty that operates a registry, directory or equivalent service through which Controller Identity Records, Notice Records or receipts relating to other parties are resolved</w:t>
      </w:r>
    </w:p>
    <w:p w14:paraId="51065EEE" w14:textId="307F15F5" w:rsidR="00F53A85" w:rsidRDefault="00000000">
      <w:pPr>
        <w:pStyle w:val="BodyText1"/>
      </w:pPr>
      <w:r>
        <w:t>Note 1 to entry: A registry operator is a PII controller for PII it processes for its own purposes in operating the service, and can act as a PII processor where it serves records on the instruction of the controller to which they relate. In either capacity</w:t>
      </w:r>
      <w:r w:rsidR="00D434FD">
        <w:t>,</w:t>
      </w:r>
      <w:r>
        <w:t xml:space="preserve"> it holds a Controller Identity Record, 3.1. This document specifies no separate artefact for it.</w:t>
      </w:r>
    </w:p>
    <w:p w14:paraId="7C74AABF" w14:textId="77777777" w:rsidR="00F53A85" w:rsidRDefault="00000000">
      <w:pPr>
        <w:pStyle w:val="BodyText1"/>
      </w:pPr>
      <w:r>
        <w:t>Note 2 to entry: Issuing a listing, being accountable for the service, and running the serving infrastructure can be held by one party or by several. Where they are held by several, each is identified under B.5.1.</w:t>
      </w:r>
    </w:p>
    <w:p w14:paraId="22C75CDF" w14:textId="6DF0644F" w:rsidR="00F53A85" w:rsidRDefault="00000000">
      <w:pPr>
        <w:pStyle w:val="Heading2"/>
      </w:pPr>
      <w:bookmarkStart w:id="87" w:name="_Toc244009472"/>
      <w:bookmarkStart w:id="88" w:name="operator-intervention"/>
      <w:bookmarkEnd w:id="84"/>
      <w:r>
        <w:t xml:space="preserve">3.35 </w:t>
      </w:r>
      <w:r w:rsidR="00D434FD">
        <w:t>O</w:t>
      </w:r>
      <w:r>
        <w:t xml:space="preserve">perator </w:t>
      </w:r>
      <w:r w:rsidR="00D434FD">
        <w:t>I</w:t>
      </w:r>
      <w:r>
        <w:t>ntervention</w:t>
      </w:r>
      <w:bookmarkEnd w:id="87"/>
    </w:p>
    <w:p w14:paraId="554297AD" w14:textId="7F9C64BD" w:rsidR="00F53A85" w:rsidRDefault="00D434FD">
      <w:pPr>
        <w:pStyle w:val="FirstParagraph"/>
      </w:pPr>
      <w:r>
        <w:t>A</w:t>
      </w:r>
      <w:r w:rsidR="00000000">
        <w:t>lteration, suspension, withdrawal or re-registration of a record by a registry operator, other than at the instruction of the controller to which the record relates</w:t>
      </w:r>
    </w:p>
    <w:p w14:paraId="76C19851" w14:textId="3ECFEB7F" w:rsidR="00F53A85" w:rsidRDefault="00000000">
      <w:pPr>
        <w:pStyle w:val="Heading2"/>
      </w:pPr>
      <w:bookmarkStart w:id="89" w:name="_Toc244009473"/>
      <w:bookmarkStart w:id="90" w:name="online-notice-notary"/>
      <w:bookmarkEnd w:id="86"/>
      <w:r>
        <w:t xml:space="preserve">3.36 </w:t>
      </w:r>
      <w:r w:rsidR="00D434FD">
        <w:t>O</w:t>
      </w:r>
      <w:r>
        <w:t xml:space="preserve">nline </w:t>
      </w:r>
      <w:r w:rsidR="00D434FD">
        <w:t>N</w:t>
      </w:r>
      <w:r>
        <w:t xml:space="preserve">otice </w:t>
      </w:r>
      <w:r w:rsidR="00D434FD">
        <w:t>N</w:t>
      </w:r>
      <w:r>
        <w:t>otary</w:t>
      </w:r>
      <w:bookmarkEnd w:id="89"/>
    </w:p>
    <w:p w14:paraId="7BFD5EC6" w14:textId="67657066" w:rsidR="00F53A85" w:rsidRDefault="00D434FD">
      <w:pPr>
        <w:pStyle w:val="FirstParagraph"/>
      </w:pPr>
      <w:r>
        <w:t>P</w:t>
      </w:r>
      <w:r w:rsidR="00000000">
        <w:t>arty, other than the controller, that witnesses the publication of a notice version, or the issuance of a Notice Receipt or a Notice Event Log entry, and issues a proof over its hash and the time of witnessing, without access to the content witnessed or to the identity of the individual</w:t>
      </w:r>
    </w:p>
    <w:p w14:paraId="4229BBCE" w14:textId="77777777" w:rsidR="00F53A85" w:rsidRDefault="00000000">
      <w:pPr>
        <w:pStyle w:val="BodyText1"/>
      </w:pPr>
      <w:r>
        <w:t>Note 1 to entry: The proof issued is the notary proof verified in 7.2.4, step 4.</w:t>
      </w:r>
    </w:p>
    <w:p w14:paraId="56169AA3" w14:textId="77777777" w:rsidR="00F53A85" w:rsidRDefault="00000000">
      <w:pPr>
        <w:pStyle w:val="BodyText1"/>
      </w:pPr>
      <w:r>
        <w:t>Note 2 to entry: An online notice notary is a PII controller for PII it processes for its own purposes in operating the service, and holds a Controller Identity Record, 3.1.</w:t>
      </w:r>
    </w:p>
    <w:p w14:paraId="3C374006" w14:textId="77777777" w:rsidR="00F53A85" w:rsidRDefault="00000000">
      <w:pPr>
        <w:pStyle w:val="Heading1"/>
        <w:pageBreakBefore/>
      </w:pPr>
      <w:bookmarkStart w:id="91" w:name="_Toc244009474"/>
      <w:bookmarkStart w:id="92" w:name="abbreviated-terms"/>
      <w:bookmarkEnd w:id="88"/>
      <w:bookmarkEnd w:id="90"/>
      <w:r>
        <w:lastRenderedPageBreak/>
        <w:t>4 Abbreviated terms</w:t>
      </w:r>
      <w:bookmarkEnd w:id="91"/>
    </w:p>
    <w:p w14:paraId="43AD763B" w14:textId="77777777"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54144"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06"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3629"/>
        <w:gridCol w:w="5731"/>
      </w:tblGrid>
      <w:tr w:rsidR="0035136B" w14:paraId="09176BBC"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3629" w:type="dxa"/>
            <w:shd w:val="clear" w:color="auto" w:fill="E3EFF1"/>
          </w:tcPr>
          <w:p w14:paraId="2E9FF3BB" w14:textId="77777777" w:rsidR="00F53A85" w:rsidRDefault="00000000">
            <w:pPr>
              <w:pStyle w:val="Compact"/>
              <w:spacing w:before="40" w:after="40"/>
            </w:pPr>
            <w:r>
              <w:rPr>
                <w:b/>
                <w:sz w:val="18"/>
              </w:rPr>
              <w:t>Abbreviation</w:t>
            </w:r>
          </w:p>
        </w:tc>
        <w:tc>
          <w:tcPr>
            <w:tcW w:w="5730" w:type="dxa"/>
            <w:shd w:val="clear" w:color="auto" w:fill="E3EFF1"/>
          </w:tcPr>
          <w:p w14:paraId="495626B3" w14:textId="77777777" w:rsidR="00F53A85" w:rsidRDefault="00000000">
            <w:pPr>
              <w:pStyle w:val="Compact"/>
              <w:spacing w:before="40" w:after="40"/>
            </w:pPr>
            <w:r>
              <w:rPr>
                <w:b/>
                <w:sz w:val="18"/>
              </w:rPr>
              <w:t>Expansion</w:t>
            </w:r>
          </w:p>
        </w:tc>
      </w:tr>
      <w:tr w:rsidR="0035136B" w14:paraId="6E62C8FA" w14:textId="77777777">
        <w:tc>
          <w:tcPr>
            <w:tcW w:w="3629" w:type="dxa"/>
          </w:tcPr>
          <w:p w14:paraId="628CC271" w14:textId="77777777" w:rsidR="00F53A85" w:rsidRDefault="00000000">
            <w:pPr>
              <w:pStyle w:val="Compact"/>
              <w:spacing w:before="40" w:after="40"/>
            </w:pPr>
            <w:r>
              <w:rPr>
                <w:sz w:val="18"/>
              </w:rPr>
              <w:t>ANCR</w:t>
            </w:r>
          </w:p>
        </w:tc>
        <w:tc>
          <w:tcPr>
            <w:tcW w:w="5730" w:type="dxa"/>
          </w:tcPr>
          <w:p w14:paraId="4D0C5D44" w14:textId="77777777" w:rsidR="00F53A85" w:rsidRDefault="00000000">
            <w:pPr>
              <w:pStyle w:val="Compact"/>
              <w:spacing w:before="40" w:after="40"/>
            </w:pPr>
            <w:r>
              <w:rPr>
                <w:sz w:val="18"/>
              </w:rPr>
              <w:t>Anchored Notice and Consent Receipt</w:t>
            </w:r>
          </w:p>
        </w:tc>
      </w:tr>
      <w:tr w:rsidR="0035136B" w14:paraId="41EBA899" w14:textId="77777777">
        <w:tc>
          <w:tcPr>
            <w:tcW w:w="3629" w:type="dxa"/>
          </w:tcPr>
          <w:p w14:paraId="5EC4FF67" w14:textId="77777777" w:rsidR="00F53A85" w:rsidRDefault="00000000">
            <w:pPr>
              <w:pStyle w:val="Compact"/>
              <w:spacing w:before="40" w:after="40"/>
            </w:pPr>
            <w:r>
              <w:rPr>
                <w:sz w:val="18"/>
              </w:rPr>
              <w:t>ASO</w:t>
            </w:r>
          </w:p>
        </w:tc>
        <w:tc>
          <w:tcPr>
            <w:tcW w:w="5730" w:type="dxa"/>
          </w:tcPr>
          <w:p w14:paraId="4686F180" w14:textId="77777777" w:rsidR="00F53A85" w:rsidRDefault="00000000">
            <w:pPr>
              <w:pStyle w:val="Compact"/>
              <w:spacing w:before="40" w:after="40"/>
            </w:pPr>
            <w:r>
              <w:rPr>
                <w:sz w:val="18"/>
              </w:rPr>
              <w:t>Authorization State Object</w:t>
            </w:r>
          </w:p>
        </w:tc>
      </w:tr>
      <w:tr w:rsidR="0035136B" w14:paraId="26C4A26A" w14:textId="77777777">
        <w:tc>
          <w:tcPr>
            <w:tcW w:w="3629" w:type="dxa"/>
          </w:tcPr>
          <w:p w14:paraId="08AFBB0B" w14:textId="77777777" w:rsidR="00F53A85" w:rsidRDefault="00000000">
            <w:pPr>
              <w:pStyle w:val="Compact"/>
              <w:spacing w:before="40" w:after="40"/>
            </w:pPr>
            <w:r>
              <w:rPr>
                <w:sz w:val="18"/>
              </w:rPr>
              <w:t>CIR</w:t>
            </w:r>
          </w:p>
        </w:tc>
        <w:tc>
          <w:tcPr>
            <w:tcW w:w="5730" w:type="dxa"/>
          </w:tcPr>
          <w:p w14:paraId="58A75715" w14:textId="77777777" w:rsidR="00F53A85" w:rsidRDefault="00000000">
            <w:pPr>
              <w:pStyle w:val="Compact"/>
              <w:spacing w:before="40" w:after="40"/>
            </w:pPr>
            <w:r>
              <w:rPr>
                <w:sz w:val="18"/>
              </w:rPr>
              <w:t>Controller Identity Record</w:t>
            </w:r>
          </w:p>
        </w:tc>
      </w:tr>
      <w:tr w:rsidR="0035136B" w14:paraId="7F33356F" w14:textId="77777777">
        <w:tc>
          <w:tcPr>
            <w:tcW w:w="3629" w:type="dxa"/>
          </w:tcPr>
          <w:p w14:paraId="6097718E" w14:textId="77777777" w:rsidR="00F53A85" w:rsidRDefault="00000000">
            <w:pPr>
              <w:pStyle w:val="Compact"/>
              <w:spacing w:before="40" w:after="40"/>
            </w:pPr>
            <w:r>
              <w:rPr>
                <w:sz w:val="18"/>
              </w:rPr>
              <w:t>NVO</w:t>
            </w:r>
          </w:p>
        </w:tc>
        <w:tc>
          <w:tcPr>
            <w:tcW w:w="5730" w:type="dxa"/>
          </w:tcPr>
          <w:p w14:paraId="2CEC4581" w14:textId="77777777" w:rsidR="00F53A85" w:rsidRDefault="00000000">
            <w:pPr>
              <w:pStyle w:val="Compact"/>
              <w:spacing w:before="40" w:after="40"/>
            </w:pPr>
            <w:r>
              <w:rPr>
                <w:sz w:val="18"/>
              </w:rPr>
              <w:t>Notice Version Object</w:t>
            </w:r>
          </w:p>
        </w:tc>
      </w:tr>
      <w:tr w:rsidR="0035136B" w14:paraId="097A0E36" w14:textId="77777777">
        <w:tc>
          <w:tcPr>
            <w:tcW w:w="3629" w:type="dxa"/>
          </w:tcPr>
          <w:p w14:paraId="6A95DFC7" w14:textId="77777777" w:rsidR="00F53A85" w:rsidRDefault="00000000">
            <w:pPr>
              <w:pStyle w:val="Compact"/>
              <w:spacing w:before="40" w:after="40"/>
            </w:pPr>
            <w:r>
              <w:rPr>
                <w:sz w:val="18"/>
              </w:rPr>
              <w:t>PII</w:t>
            </w:r>
          </w:p>
        </w:tc>
        <w:tc>
          <w:tcPr>
            <w:tcW w:w="5730" w:type="dxa"/>
          </w:tcPr>
          <w:p w14:paraId="12B6CA42" w14:textId="77777777" w:rsidR="00F53A85" w:rsidRDefault="00000000">
            <w:pPr>
              <w:pStyle w:val="Compact"/>
              <w:spacing w:before="40" w:after="40"/>
            </w:pPr>
            <w:r>
              <w:rPr>
                <w:sz w:val="18"/>
              </w:rPr>
              <w:t>Personally identifiable information</w:t>
            </w:r>
          </w:p>
        </w:tc>
      </w:tr>
      <w:tr w:rsidR="0035136B" w14:paraId="6CA08308" w14:textId="77777777">
        <w:tc>
          <w:tcPr>
            <w:tcW w:w="3629" w:type="dxa"/>
          </w:tcPr>
          <w:p w14:paraId="2A7FE4FE" w14:textId="77777777" w:rsidR="00F53A85" w:rsidRDefault="00000000">
            <w:pPr>
              <w:pStyle w:val="Compact"/>
              <w:spacing w:before="40" w:after="40"/>
            </w:pPr>
            <w:r>
              <w:rPr>
                <w:sz w:val="18"/>
              </w:rPr>
              <w:t>RoPA</w:t>
            </w:r>
          </w:p>
        </w:tc>
        <w:tc>
          <w:tcPr>
            <w:tcW w:w="5730" w:type="dxa"/>
          </w:tcPr>
          <w:p w14:paraId="0780A0AB" w14:textId="77777777" w:rsidR="00F53A85" w:rsidRDefault="00000000">
            <w:pPr>
              <w:pStyle w:val="Compact"/>
              <w:spacing w:before="40" w:after="40"/>
            </w:pPr>
            <w:r>
              <w:rPr>
                <w:sz w:val="18"/>
              </w:rPr>
              <w:t>Record of processing activities</w:t>
            </w:r>
          </w:p>
        </w:tc>
      </w:tr>
      <w:tr w:rsidR="0035136B" w14:paraId="6A228F5B" w14:textId="77777777">
        <w:tc>
          <w:tcPr>
            <w:tcW w:w="3629" w:type="dxa"/>
          </w:tcPr>
          <w:p w14:paraId="64CFAB9C" w14:textId="77777777" w:rsidR="00F53A85" w:rsidRDefault="00000000">
            <w:pPr>
              <w:pStyle w:val="Compact"/>
              <w:spacing w:before="40" w:after="40"/>
            </w:pPr>
            <w:r>
              <w:rPr>
                <w:sz w:val="18"/>
              </w:rPr>
              <w:t>TPI-R</w:t>
            </w:r>
          </w:p>
        </w:tc>
        <w:tc>
          <w:tcPr>
            <w:tcW w:w="5730" w:type="dxa"/>
          </w:tcPr>
          <w:p w14:paraId="0DF77A7C" w14:textId="77777777" w:rsidR="00F53A85" w:rsidRDefault="00000000">
            <w:pPr>
              <w:pStyle w:val="Compact"/>
              <w:spacing w:before="40" w:after="40"/>
            </w:pPr>
            <w:r>
              <w:rPr>
                <w:sz w:val="18"/>
              </w:rPr>
              <w:t>Transparency Performance Indicator Report</w:t>
            </w:r>
          </w:p>
        </w:tc>
      </w:tr>
      <w:tr w:rsidR="0035136B" w14:paraId="2A9A4202" w14:textId="77777777">
        <w:tc>
          <w:tcPr>
            <w:tcW w:w="3629" w:type="dxa"/>
          </w:tcPr>
          <w:p w14:paraId="4AE28B9F" w14:textId="77777777" w:rsidR="00F53A85" w:rsidRDefault="00000000">
            <w:pPr>
              <w:pStyle w:val="Compact"/>
              <w:spacing w:before="40" w:after="40"/>
            </w:pPr>
            <w:r>
              <w:rPr>
                <w:sz w:val="18"/>
              </w:rPr>
              <w:t>TS</w:t>
            </w:r>
          </w:p>
        </w:tc>
        <w:tc>
          <w:tcPr>
            <w:tcW w:w="5730" w:type="dxa"/>
          </w:tcPr>
          <w:p w14:paraId="70132C60" w14:textId="77777777" w:rsidR="00F53A85" w:rsidRDefault="00000000">
            <w:pPr>
              <w:pStyle w:val="Compact"/>
              <w:spacing w:before="40" w:after="40"/>
            </w:pPr>
            <w:r>
              <w:rPr>
                <w:sz w:val="18"/>
              </w:rPr>
              <w:t>Technical specification, used here for ISO/IEC TS 27560:2023</w:t>
            </w:r>
          </w:p>
        </w:tc>
      </w:tr>
      <w:tr w:rsidR="0035136B" w14:paraId="0191925D" w14:textId="77777777">
        <w:tc>
          <w:tcPr>
            <w:tcW w:w="3629" w:type="dxa"/>
          </w:tcPr>
          <w:p w14:paraId="7AE30630" w14:textId="77777777" w:rsidR="00F53A85" w:rsidRDefault="00000000">
            <w:pPr>
              <w:pStyle w:val="Compact"/>
              <w:spacing w:before="40" w:after="40"/>
            </w:pPr>
            <w:r>
              <w:rPr>
                <w:sz w:val="18"/>
              </w:rPr>
              <w:t>URI</w:t>
            </w:r>
          </w:p>
        </w:tc>
        <w:tc>
          <w:tcPr>
            <w:tcW w:w="5730" w:type="dxa"/>
          </w:tcPr>
          <w:p w14:paraId="727159DE" w14:textId="77777777" w:rsidR="00F53A85" w:rsidRDefault="00000000">
            <w:pPr>
              <w:pStyle w:val="Compact"/>
              <w:spacing w:before="40" w:after="40"/>
            </w:pPr>
            <w:r>
              <w:rPr>
                <w:sz w:val="18"/>
              </w:rPr>
              <w:t>Uniform resource identifier</w:t>
            </w:r>
          </w:p>
        </w:tc>
      </w:tr>
      <w:tr w:rsidR="0035136B" w14:paraId="495CADF0" w14:textId="77777777">
        <w:tc>
          <w:tcPr>
            <w:tcW w:w="3629" w:type="dxa"/>
          </w:tcPr>
          <w:p w14:paraId="48A89EE0" w14:textId="77777777" w:rsidR="00F53A85" w:rsidRDefault="00000000">
            <w:pPr>
              <w:pStyle w:val="Compact"/>
              <w:spacing w:before="40" w:after="40"/>
            </w:pPr>
            <w:r>
              <w:rPr>
                <w:sz w:val="18"/>
              </w:rPr>
              <w:t>URL</w:t>
            </w:r>
          </w:p>
        </w:tc>
        <w:tc>
          <w:tcPr>
            <w:tcW w:w="5730" w:type="dxa"/>
          </w:tcPr>
          <w:p w14:paraId="07E3CDD9" w14:textId="77777777" w:rsidR="00F53A85" w:rsidRDefault="00000000">
            <w:pPr>
              <w:pStyle w:val="Compact"/>
              <w:spacing w:before="40" w:after="40"/>
            </w:pPr>
            <w:r>
              <w:rPr>
                <w:sz w:val="18"/>
              </w:rPr>
              <w:t>Uniform resource locator</w:t>
            </w:r>
          </w:p>
        </w:tc>
      </w:tr>
      <w:tr w:rsidR="0035136B" w14:paraId="73355104" w14:textId="77777777">
        <w:tc>
          <w:tcPr>
            <w:tcW w:w="3629" w:type="dxa"/>
          </w:tcPr>
          <w:p w14:paraId="03899B32" w14:textId="77777777" w:rsidR="00F53A85" w:rsidRDefault="00000000">
            <w:pPr>
              <w:pStyle w:val="Compact"/>
              <w:spacing w:before="40" w:after="40"/>
            </w:pPr>
            <w:r>
              <w:rPr>
                <w:sz w:val="18"/>
              </w:rPr>
              <w:t>2FN</w:t>
            </w:r>
          </w:p>
        </w:tc>
        <w:tc>
          <w:tcPr>
            <w:tcW w:w="5730" w:type="dxa"/>
          </w:tcPr>
          <w:p w14:paraId="511379D2" w14:textId="77777777" w:rsidR="00F53A85" w:rsidRDefault="00000000">
            <w:pPr>
              <w:pStyle w:val="Compact"/>
              <w:spacing w:before="40" w:after="40"/>
            </w:pPr>
            <w:r>
              <w:rPr>
                <w:sz w:val="18"/>
              </w:rPr>
              <w:t>Two factor online notice</w:t>
            </w:r>
          </w:p>
        </w:tc>
      </w:tr>
    </w:tbl>
    <w:p w14:paraId="5F71FD96" w14:textId="77777777" w:rsidR="00F53A85" w:rsidRDefault="00000000">
      <w:pPr>
        <w:pStyle w:val="Heading1"/>
        <w:pageBreakBefore/>
      </w:pPr>
      <w:bookmarkStart w:id="93" w:name="_Toc244009475"/>
      <w:bookmarkStart w:id="94" w:name="conformance"/>
      <w:bookmarkEnd w:id="92"/>
      <w:r>
        <w:lastRenderedPageBreak/>
        <w:t>5 Conformance</w:t>
      </w:r>
      <w:bookmarkEnd w:id="93"/>
    </w:p>
    <w:p w14:paraId="709DA11A" w14:textId="77777777"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55168"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07"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p w14:paraId="331A5C81" w14:textId="4553B784" w:rsidR="00F53A85" w:rsidRDefault="00000000">
      <w:pPr>
        <w:pStyle w:val="FirstParagraph"/>
      </w:pPr>
      <w:r>
        <w:t>An implementation conforms to the base extension if it satisfies every mandatory requirement in clause 8. An implementation may additionally claim conformance to the optional profiles defined in Annex B, that is</w:t>
      </w:r>
      <w:r w:rsidR="00D434FD">
        <w:t>,</w:t>
      </w:r>
      <w:r>
        <w:t xml:space="preserve"> profile B1, PII processing record structure, profile B2, personal data control record structure, and profile B5, registry operator and online notice notary accountability.</w:t>
      </w:r>
    </w:p>
    <w:p w14:paraId="155B81C1" w14:textId="708DF469" w:rsidR="00F53A85" w:rsidRDefault="00000000">
      <w:pPr>
        <w:pStyle w:val="BodyText1"/>
      </w:pPr>
      <w:r>
        <w:t>Relationship to conformance with ISO/IEC TS 27560:2023. This document is an extension of ISO/IEC TS 27560:2023 and is not a stand</w:t>
      </w:r>
      <w:r w:rsidR="00D434FD">
        <w:t>-</w:t>
      </w:r>
      <w:r>
        <w:t>alone specification. An implementation that conforms to this document conforms to ISO/IEC TS 27560:2023 for the record content it carries, subject to the single declared deviation in A.0, which relaxes the requirement for pii_principal_id. A controller that requires conformance to ISO/IEC TS 27560:2023 without that deviation shall populate a principal identifier in the controller</w:t>
      </w:r>
      <w:r w:rsidR="00D434FD">
        <w:t>-</w:t>
      </w:r>
      <w:r>
        <w:t>held record as described in A.0, while keeping the individual side Anchored Notice Receipt free of it.</w:t>
      </w:r>
    </w:p>
    <w:p w14:paraId="728D8820" w14:textId="77777777" w:rsidR="00F53A85" w:rsidRDefault="00000000">
      <w:pPr>
        <w:pStyle w:val="BodyText1"/>
      </w:pPr>
      <w:r>
        <w:t>Conformance to ISO/IEC TS 27560:2023 alone does not constitute conformance to this document, because clause 7 specifies artefacts that the technical specification does not: the Controller Identity Record, the Notice Version Object, the Authorization State Object, and the Notice Event Log.</w:t>
      </w:r>
    </w:p>
    <w:p w14:paraId="3AAC2A9D" w14:textId="77777777" w:rsidR="00F53A85" w:rsidRDefault="00000000">
      <w:pPr>
        <w:pStyle w:val="BodyText1"/>
      </w:pPr>
      <w:r>
        <w:t>Assessment of the criteria in 5.1 is by inspection of the artefact each criterion names. C5 and C8 are additionally testable by the normative procedures in 7.2.4 and 7.2.5. Annex E provides the assessment profile for deployed implementations.</w:t>
      </w:r>
    </w:p>
    <w:p w14:paraId="79EB8D97" w14:textId="6DA4E89A" w:rsidR="00F53A85" w:rsidRDefault="00000000">
      <w:pPr>
        <w:pStyle w:val="Heading2"/>
      </w:pPr>
      <w:bookmarkStart w:id="95" w:name="_Toc244009476"/>
      <w:bookmarkStart w:id="96" w:name="co-regulation-conformance-criteria"/>
      <w:r>
        <w:t xml:space="preserve">5.1 Co-regulation </w:t>
      </w:r>
      <w:r w:rsidR="00D434FD">
        <w:t>C</w:t>
      </w:r>
      <w:r>
        <w:t xml:space="preserve">onformance </w:t>
      </w:r>
      <w:r w:rsidR="00D434FD">
        <w:t>C</w:t>
      </w:r>
      <w:r>
        <w:t>riteria</w:t>
      </w:r>
      <w:bookmarkEnd w:id="95"/>
    </w:p>
    <w:p w14:paraId="5CA3E1C6" w14:textId="77777777" w:rsidR="00F53A85" w:rsidRDefault="00000000">
      <w:pPr>
        <w:pStyle w:val="FirstParagraph"/>
      </w:pPr>
      <w:r>
        <w:t>An implementation claiming conformance to co-regulated identification shall satisfy all of the following.</w:t>
      </w:r>
    </w:p>
    <w:p w14:paraId="161955F4" w14:textId="77777777" w:rsidR="00F53A85" w:rsidRDefault="00000000">
      <w:pPr>
        <w:pStyle w:val="Compact"/>
        <w:numPr>
          <w:ilvl w:val="0"/>
          <w:numId w:val="12"/>
        </w:numPr>
      </w:pPr>
      <w:r>
        <w:t>C1 Sequence. A resolvable Controller Identity Record is available before any demand for personal identification.</w:t>
      </w:r>
    </w:p>
    <w:p w14:paraId="65033021" w14:textId="77777777" w:rsidR="00F53A85" w:rsidRDefault="00000000">
      <w:pPr>
        <w:pStyle w:val="Compact"/>
        <w:numPr>
          <w:ilvl w:val="0"/>
          <w:numId w:val="12"/>
        </w:numPr>
      </w:pPr>
      <w:r>
        <w:t>C2 Minimum notice disclosure. The elements described in 3.13 are resolvable at the time of the disclosure event.</w:t>
      </w:r>
    </w:p>
    <w:p w14:paraId="465A4E8F" w14:textId="77777777" w:rsidR="00F53A85" w:rsidRDefault="00000000">
      <w:pPr>
        <w:pStyle w:val="Compact"/>
        <w:numPr>
          <w:ilvl w:val="0"/>
          <w:numId w:val="12"/>
        </w:numPr>
      </w:pPr>
      <w:r>
        <w:t>C3 Anonymity by default. The Anchored Notice Receipt is generable and verifiable without an account_id or a pii_principal_id.</w:t>
      </w:r>
    </w:p>
    <w:p w14:paraId="1184A55C" w14:textId="77777777" w:rsidR="00F53A85" w:rsidRDefault="00000000">
      <w:pPr>
        <w:pStyle w:val="Compact"/>
        <w:numPr>
          <w:ilvl w:val="0"/>
          <w:numId w:val="12"/>
        </w:numPr>
      </w:pPr>
      <w:r>
        <w:t>C4 Public rule reference. The Notice Record states the applicable public rule set by reference to the code of conduct, code of practice, or legal instrument relied upon.</w:t>
      </w:r>
    </w:p>
    <w:p w14:paraId="28C872FF" w14:textId="5A38FD1A" w:rsidR="00F53A85" w:rsidRDefault="00000000">
      <w:pPr>
        <w:pStyle w:val="Compact"/>
        <w:numPr>
          <w:ilvl w:val="0"/>
          <w:numId w:val="12"/>
        </w:numPr>
      </w:pPr>
      <w:r>
        <w:t>C5 Evidence. A Notice Event Log entry exists for issuance and for each material change, and each receipt binds to an immutable notice_version_reference that resolves to a Notice Version Object whose notice_hash matches the notice content retrieved at the time of assessment</w:t>
      </w:r>
      <w:r w:rsidR="00D434FD">
        <w:t>;</w:t>
      </w:r>
      <w:r>
        <w:t xml:space="preserve"> see 7.2.4.</w:t>
      </w:r>
    </w:p>
    <w:p w14:paraId="2CF0596F" w14:textId="77777777" w:rsidR="00F53A85" w:rsidRDefault="00000000">
      <w:pPr>
        <w:pStyle w:val="Compact"/>
        <w:numPr>
          <w:ilvl w:val="0"/>
          <w:numId w:val="12"/>
        </w:numPr>
      </w:pPr>
      <w:r>
        <w:t>C6 Reciprocal and proportionate disclosure. The disclosure set in 7.2.1 is published and bound to the notice version in effect.</w:t>
      </w:r>
    </w:p>
    <w:p w14:paraId="1BA3C507" w14:textId="77777777" w:rsidR="00F53A85" w:rsidRDefault="00000000">
      <w:pPr>
        <w:pStyle w:val="Compact"/>
        <w:numPr>
          <w:ilvl w:val="0"/>
          <w:numId w:val="12"/>
        </w:numPr>
      </w:pPr>
      <w:r>
        <w:t>C7 Non-exclusion. At least one privacy_access_point modality is operable without the individual holding, presenting, or authenticating a digital identification credential, and the minimum notice disclosure is retrievable through that modality.</w:t>
      </w:r>
    </w:p>
    <w:p w14:paraId="74CA5EE1" w14:textId="77777777" w:rsidR="00F53A85" w:rsidRDefault="00000000">
      <w:pPr>
        <w:pStyle w:val="Compact"/>
        <w:numPr>
          <w:ilvl w:val="0"/>
          <w:numId w:val="12"/>
        </w:numPr>
      </w:pPr>
      <w:r>
        <w:lastRenderedPageBreak/>
        <w:t>C8 Authorization state. Where authorization state is relied upon for the processing context, a single Authorization State Object exists as specified in 7.2.5, each state change is recorded in the Notice Event Log against the same notice_id and notice_version_reference, and the state applying at a stated past time is reconstructable from the record.</w:t>
      </w:r>
    </w:p>
    <w:p w14:paraId="12A6C691" w14:textId="77777777" w:rsidR="00F53A85" w:rsidRDefault="00000000">
      <w:pPr>
        <w:pStyle w:val="FirstParagraph"/>
      </w:pPr>
      <w:r>
        <w:t>An implementation that satisfies C1 to C8 for a given notice version may assert co-regulated identification conformance for the processing context covered by that version. Conformance is asserted per notice version, not per organization.</w:t>
      </w:r>
    </w:p>
    <w:p w14:paraId="231C60A6" w14:textId="66E6601C" w:rsidR="00F53A85" w:rsidRDefault="00000000">
      <w:pPr>
        <w:pStyle w:val="Heading1"/>
        <w:pageBreakBefore/>
      </w:pPr>
      <w:bookmarkStart w:id="97" w:name="_Toc244009477"/>
      <w:bookmarkStart w:id="98" w:name="X882e4c26673231e53b42d90290bf8b12c0cd40c"/>
      <w:bookmarkEnd w:id="94"/>
      <w:bookmarkEnd w:id="96"/>
      <w:r>
        <w:lastRenderedPageBreak/>
        <w:t xml:space="preserve">6 Overview of </w:t>
      </w:r>
      <w:r w:rsidR="00D434FD">
        <w:t>N</w:t>
      </w:r>
      <w:r>
        <w:t xml:space="preserve">otice </w:t>
      </w:r>
      <w:r w:rsidR="00D434FD">
        <w:t>A</w:t>
      </w:r>
      <w:r>
        <w:t>rt</w:t>
      </w:r>
      <w:r w:rsidR="00D434FD">
        <w:t>i</w:t>
      </w:r>
      <w:r>
        <w:t xml:space="preserve">facts and </w:t>
      </w:r>
      <w:r w:rsidR="00D434FD">
        <w:t>R</w:t>
      </w:r>
      <w:r>
        <w:t xml:space="preserve">eference </w:t>
      </w:r>
      <w:r w:rsidR="00D434FD">
        <w:t>I</w:t>
      </w:r>
      <w:r>
        <w:t>ntegrity</w:t>
      </w:r>
      <w:bookmarkEnd w:id="97"/>
    </w:p>
    <w:p w14:paraId="6A3A6352" w14:textId="77777777"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56192"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08"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p w14:paraId="12B48E15" w14:textId="7D033C63" w:rsidR="00F53A85" w:rsidRDefault="00000000">
      <w:pPr>
        <w:pStyle w:val="Heading2"/>
      </w:pPr>
      <w:bookmarkStart w:id="99" w:name="_Toc244009478"/>
      <w:bookmarkStart w:id="100" w:name="Xab50c1b1a07d7a0b485b46b43623f5587336536"/>
      <w:r>
        <w:t>6.1 Two</w:t>
      </w:r>
      <w:r w:rsidR="00D434FD">
        <w:t>-</w:t>
      </w:r>
      <w:r>
        <w:t xml:space="preserve">factor </w:t>
      </w:r>
      <w:r w:rsidR="00D434FD">
        <w:t>O</w:t>
      </w:r>
      <w:r>
        <w:t xml:space="preserve">nline </w:t>
      </w:r>
      <w:r w:rsidR="00D434FD">
        <w:t>N</w:t>
      </w:r>
      <w:r>
        <w:t xml:space="preserve">otice and </w:t>
      </w:r>
      <w:r w:rsidR="00D434FD">
        <w:t>R</w:t>
      </w:r>
      <w:r>
        <w:t xml:space="preserve">eceipt </w:t>
      </w:r>
      <w:r w:rsidR="00D434FD">
        <w:t>E</w:t>
      </w:r>
      <w:r>
        <w:t>vidence</w:t>
      </w:r>
      <w:bookmarkEnd w:id="99"/>
    </w:p>
    <w:p w14:paraId="33BB83F0" w14:textId="4C75495B" w:rsidR="00F53A85" w:rsidRDefault="00000000">
      <w:pPr>
        <w:pStyle w:val="FirstParagraph"/>
      </w:pPr>
      <w:r>
        <w:t>This profile supports a two</w:t>
      </w:r>
      <w:r w:rsidR="00D434FD">
        <w:t>-</w:t>
      </w:r>
      <w:r>
        <w:t>factor online notice pattern (2FN) for establishing durable evidence of notice disclosure and, where applicable, of consent.</w:t>
      </w:r>
    </w:p>
    <w:p w14:paraId="3BC14C87" w14:textId="75DDBEB2" w:rsidR="00F53A85" w:rsidRDefault="00000000">
      <w:pPr>
        <w:pStyle w:val="Compact"/>
        <w:numPr>
          <w:ilvl w:val="0"/>
          <w:numId w:val="13"/>
        </w:numPr>
      </w:pPr>
      <w:r>
        <w:t>Factor 1, presentation controls. The notice is presented using ISO/IEC 29184</w:t>
      </w:r>
      <w:r w:rsidR="00D434FD">
        <w:t>-</w:t>
      </w:r>
      <w:r>
        <w:t>aligned presentation controls, for example</w:t>
      </w:r>
      <w:r w:rsidR="00D434FD">
        <w:t>,</w:t>
      </w:r>
      <w:r>
        <w:t xml:space="preserve"> layered presentation, timing, and interaction patterns, reusable across notice types</w:t>
      </w:r>
      <w:r w:rsidR="00D434FD">
        <w:t>;</w:t>
      </w:r>
      <w:r>
        <w:t xml:space="preserve"> see Annex G.</w:t>
      </w:r>
    </w:p>
    <w:p w14:paraId="01A1B5AE" w14:textId="77777777" w:rsidR="00F53A85" w:rsidRDefault="00000000">
      <w:pPr>
        <w:pStyle w:val="Compact"/>
        <w:numPr>
          <w:ilvl w:val="0"/>
          <w:numId w:val="13"/>
        </w:numPr>
      </w:pPr>
      <w:r>
        <w:t>Factor 2, evidence receipt. A Notice Receipt is generated as durable evidence that a specific notice version was presented or available at a specific time. Where the lawful basis is consent, the receipt supports proof of informed consent by binding the authorization state to the disclosed notice version.</w:t>
      </w:r>
    </w:p>
    <w:p w14:paraId="33C3977F" w14:textId="77777777" w:rsidR="00F53A85" w:rsidRDefault="00000000">
      <w:pPr>
        <w:pStyle w:val="FirstParagraph"/>
      </w:pPr>
      <w:r>
        <w:t>Implementations should treat 2FN as an interoperability pattern. The presentation controls establish a consistent experience and meaningful choice. The receipt provides verifiable, referenceable evidence for audit, later inquiry, and dispute resolution.</w:t>
      </w:r>
    </w:p>
    <w:p w14:paraId="7197C152" w14:textId="5D35A106" w:rsidR="00F53A85" w:rsidRDefault="00000000">
      <w:pPr>
        <w:pStyle w:val="BodyText1"/>
      </w:pPr>
      <w:r>
        <w:t>NOTE: The two</w:t>
      </w:r>
      <w:r w:rsidR="00D434FD">
        <w:t>-</w:t>
      </w:r>
      <w:r>
        <w:t>factor online notice pattern originates in the Minimum Viable Consent Receipt, where 2FN denotes the mode in which the PII principal initiates the interaction: the individual approaches a physical sign, an access point, a device, or an online notice, the notice is presented, and a bilateral receipt is returned. The two factors are counted within a single notice event</w:t>
      </w:r>
      <w:r w:rsidR="00D434FD">
        <w:t>;</w:t>
      </w:r>
      <w:r>
        <w:t xml:space="preserve"> see 3.23.</w:t>
      </w:r>
    </w:p>
    <w:p w14:paraId="65E0587E" w14:textId="6C4BFC6C" w:rsidR="00F53A85" w:rsidRDefault="00000000">
      <w:pPr>
        <w:pStyle w:val="BodyText1"/>
      </w:pPr>
      <w:r>
        <w:t>Initiation modes. A notice disclosure event is either principal initiated, where the individual seeks the notice to discover, or controller initiated, where the controller presents the notice in the course of offering or operating a service. Both modes produce the same artefact set specified in 6.2, and the requirements of this profile apply to both without variation. The initiation mode affects only the operational interpretation of the disclosure event, as specified in 7.2.2.</w:t>
      </w:r>
    </w:p>
    <w:p w14:paraId="6AAFB901" w14:textId="7096EC51" w:rsidR="00F53A85" w:rsidRDefault="00000000">
      <w:pPr>
        <w:pStyle w:val="BodyText1"/>
      </w:pPr>
      <w:r>
        <w:t>NOTE: Where this profile is read alongside work items that use one factor notice and two factor notice to denote rounds in a disclosure and authorization sequence, the two usages count different things. The equivalent here of a controller</w:t>
      </w:r>
      <w:r w:rsidR="00D434FD">
        <w:t>-</w:t>
      </w:r>
      <w:r>
        <w:t>side pre-authorization disclosure minimum is the minimum notice disclosure in 3.13, together with the anonymity by default requirements in 3.14, 7.3.1, and criterion C3.</w:t>
      </w:r>
    </w:p>
    <w:p w14:paraId="72595665" w14:textId="079C63FD" w:rsidR="00F53A85" w:rsidRDefault="00000000">
      <w:pPr>
        <w:pStyle w:val="Heading2"/>
      </w:pPr>
      <w:bookmarkStart w:id="101" w:name="_Toc244009479"/>
      <w:bookmarkStart w:id="102" w:name="the-notice-artefact-set"/>
      <w:bookmarkEnd w:id="98"/>
      <w:r>
        <w:t xml:space="preserve">6.2 The </w:t>
      </w:r>
      <w:r w:rsidR="00D434FD">
        <w:t>N</w:t>
      </w:r>
      <w:r>
        <w:t xml:space="preserve">otice </w:t>
      </w:r>
      <w:r w:rsidR="00D434FD">
        <w:t>A</w:t>
      </w:r>
      <w:r>
        <w:t>rt</w:t>
      </w:r>
      <w:r w:rsidR="00D434FD">
        <w:t>i</w:t>
      </w:r>
      <w:r>
        <w:t>fact</w:t>
      </w:r>
      <w:r w:rsidR="00D434FD">
        <w:t xml:space="preserve"> S</w:t>
      </w:r>
      <w:r>
        <w:t>et</w:t>
      </w:r>
      <w:bookmarkEnd w:id="101"/>
    </w:p>
    <w:p w14:paraId="68544445" w14:textId="77777777" w:rsidR="00F53A85" w:rsidRDefault="00000000">
      <w:pPr>
        <w:pStyle w:val="Compact"/>
        <w:numPr>
          <w:ilvl w:val="0"/>
          <w:numId w:val="14"/>
        </w:numPr>
      </w:pPr>
      <w:r>
        <w:t>Controller Identity Record, the accountability anchor</w:t>
      </w:r>
    </w:p>
    <w:p w14:paraId="03CBF458" w14:textId="77777777" w:rsidR="00F53A85" w:rsidRDefault="00000000">
      <w:pPr>
        <w:pStyle w:val="Compact"/>
        <w:numPr>
          <w:ilvl w:val="0"/>
          <w:numId w:val="14"/>
        </w:numPr>
      </w:pPr>
      <w:r>
        <w:t>Notice Record, the versioned notice content</w:t>
      </w:r>
    </w:p>
    <w:p w14:paraId="42698F50" w14:textId="77777777" w:rsidR="00F53A85" w:rsidRDefault="00000000">
      <w:pPr>
        <w:pStyle w:val="Compact"/>
        <w:numPr>
          <w:ilvl w:val="0"/>
          <w:numId w:val="14"/>
        </w:numPr>
      </w:pPr>
      <w:r>
        <w:t>Notice Receipt, including the Anchored Notice Receipt classification, the disclosure evidence</w:t>
      </w:r>
    </w:p>
    <w:p w14:paraId="66ABC481" w14:textId="77777777" w:rsidR="00F53A85" w:rsidRDefault="00000000">
      <w:pPr>
        <w:pStyle w:val="Compact"/>
        <w:numPr>
          <w:ilvl w:val="0"/>
          <w:numId w:val="14"/>
        </w:numPr>
      </w:pPr>
      <w:r>
        <w:t>Notice Event Log, the lifecycle evidence</w:t>
      </w:r>
    </w:p>
    <w:p w14:paraId="669E7DE6" w14:textId="6E01FA68" w:rsidR="00F53A85" w:rsidRDefault="00000000">
      <w:pPr>
        <w:pStyle w:val="FirstParagraph"/>
      </w:pPr>
      <w:r>
        <w:t>Together these four artefacts constitute the co-regulatory evidence set. Two</w:t>
      </w:r>
      <w:r w:rsidR="00D434FD">
        <w:t>-</w:t>
      </w:r>
      <w:r>
        <w:t>factor online notice, 6.1, produces the set.</w:t>
      </w:r>
    </w:p>
    <w:p w14:paraId="6950D61D" w14:textId="5CE265BE" w:rsidR="00F53A85" w:rsidRDefault="00000000">
      <w:pPr>
        <w:pStyle w:val="Heading2"/>
      </w:pPr>
      <w:bookmarkStart w:id="103" w:name="_Toc244009480"/>
      <w:bookmarkStart w:id="104" w:name="reference-integrity-and-version-binding"/>
      <w:bookmarkEnd w:id="100"/>
      <w:r>
        <w:t xml:space="preserve">6.3 Reference </w:t>
      </w:r>
      <w:r w:rsidR="00D434FD">
        <w:t>I</w:t>
      </w:r>
      <w:r>
        <w:t xml:space="preserve">ntegrity and </w:t>
      </w:r>
      <w:r w:rsidR="00D434FD">
        <w:t>V</w:t>
      </w:r>
      <w:r>
        <w:t xml:space="preserve">ersion </w:t>
      </w:r>
      <w:r w:rsidR="00D434FD">
        <w:t>B</w:t>
      </w:r>
      <w:r>
        <w:t>inding</w:t>
      </w:r>
      <w:bookmarkEnd w:id="103"/>
    </w:p>
    <w:p w14:paraId="5D331683" w14:textId="77777777" w:rsidR="00F53A85" w:rsidRDefault="00000000">
      <w:pPr>
        <w:pStyle w:val="FirstParagraph"/>
      </w:pPr>
      <w:r>
        <w:t>A Notice Receipt shall reference:</w:t>
      </w:r>
    </w:p>
    <w:p w14:paraId="0BF382B9" w14:textId="77777777" w:rsidR="00F53A85" w:rsidRDefault="00000000">
      <w:pPr>
        <w:pStyle w:val="Compact"/>
        <w:numPr>
          <w:ilvl w:val="0"/>
          <w:numId w:val="15"/>
        </w:numPr>
      </w:pPr>
      <w:r>
        <w:lastRenderedPageBreak/>
        <w:t>notice_id, the stable family identifier</w:t>
      </w:r>
    </w:p>
    <w:p w14:paraId="17EAB299" w14:textId="77777777" w:rsidR="00F53A85" w:rsidRDefault="00000000">
      <w:pPr>
        <w:pStyle w:val="Compact"/>
        <w:numPr>
          <w:ilvl w:val="0"/>
          <w:numId w:val="15"/>
        </w:numPr>
      </w:pPr>
      <w:r>
        <w:t>notice_version_reference, the immutable version reference</w:t>
      </w:r>
    </w:p>
    <w:p w14:paraId="21D264AF" w14:textId="77777777" w:rsidR="00F53A85" w:rsidRDefault="00000000">
      <w:pPr>
        <w:pStyle w:val="FirstParagraph"/>
      </w:pPr>
      <w:r>
        <w:t>A material change to a notice, including a change to purposes, lawful basis, recipients or jurisdictions, retention, or rights mechanisms, shall:</w:t>
      </w:r>
    </w:p>
    <w:p w14:paraId="1F6D63E5" w14:textId="77777777" w:rsidR="00F53A85" w:rsidRDefault="00000000">
      <w:pPr>
        <w:pStyle w:val="Compact"/>
        <w:numPr>
          <w:ilvl w:val="0"/>
          <w:numId w:val="16"/>
        </w:numPr>
      </w:pPr>
      <w:r>
        <w:t>create a new notice version, represented by a new Notice Version Object with a new notice_hash and a new published_at, see 7.2.4, and</w:t>
      </w:r>
    </w:p>
    <w:p w14:paraId="429E0542" w14:textId="77777777" w:rsidR="00F53A85" w:rsidRDefault="00000000">
      <w:pPr>
        <w:pStyle w:val="Compact"/>
        <w:numPr>
          <w:ilvl w:val="0"/>
          <w:numId w:val="16"/>
        </w:numPr>
      </w:pPr>
      <w:r>
        <w:t>create a corresponding Notice Event Log entry.</w:t>
      </w:r>
    </w:p>
    <w:p w14:paraId="433C903D" w14:textId="77777777" w:rsidR="00F53A85" w:rsidRDefault="00000000">
      <w:pPr>
        <w:pStyle w:val="FirstParagraph"/>
      </w:pPr>
      <w:r>
        <w:t>Historic notice versions shall be retained for as long as any processing or record depends on them.</w:t>
      </w:r>
    </w:p>
    <w:p w14:paraId="05765725" w14:textId="010E8649" w:rsidR="00F53A85" w:rsidRDefault="00000000">
      <w:pPr>
        <w:pStyle w:val="Heading1"/>
        <w:pageBreakBefore/>
      </w:pPr>
      <w:bookmarkStart w:id="105" w:name="_Toc244009481"/>
      <w:bookmarkStart w:id="106" w:name="notice-record-specifications"/>
      <w:bookmarkEnd w:id="102"/>
      <w:bookmarkEnd w:id="104"/>
      <w:r>
        <w:lastRenderedPageBreak/>
        <w:t xml:space="preserve">7 Notice </w:t>
      </w:r>
      <w:r w:rsidR="00D434FD">
        <w:t>R</w:t>
      </w:r>
      <w:r>
        <w:t xml:space="preserve">ecord </w:t>
      </w:r>
      <w:r w:rsidR="00D434FD">
        <w:t>S</w:t>
      </w:r>
      <w:r>
        <w:t>pecifications</w:t>
      </w:r>
      <w:bookmarkEnd w:id="105"/>
    </w:p>
    <w:p w14:paraId="5D012AD0" w14:textId="77777777"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57216"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09"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p w14:paraId="27F9D7E5" w14:textId="77777777" w:rsidR="00F53A85" w:rsidRDefault="00000000">
      <w:pPr>
        <w:pStyle w:val="Heading2"/>
      </w:pPr>
      <w:bookmarkStart w:id="107" w:name="_Toc244009482"/>
      <w:bookmarkStart w:id="108" w:name="controller-identity-record-1"/>
      <w:r>
        <w:t>7.1 Controller Identity Record</w:t>
      </w:r>
      <w:bookmarkEnd w:id="107"/>
    </w:p>
    <w:p w14:paraId="36DC4189" w14:textId="77777777" w:rsidR="00F53A85" w:rsidRDefault="00000000">
      <w:pPr>
        <w:pStyle w:val="FirstParagraph"/>
      </w:pPr>
      <w:r>
        <w:t>The CIR is the accountability anchor for co-regulated identification. The CIR shall be resolvable before any demand for personal identification, shall be retrievable without authentication, and shall not require the individual to identify in order to retrieve it. Retrieval of a CIR shall not be recorded as an identification event.</w:t>
      </w:r>
    </w:p>
    <w:p w14:paraId="3ACAFA57" w14:textId="69CB44C8" w:rsidR="00F53A85" w:rsidRDefault="00000000">
      <w:pPr>
        <w:pStyle w:val="Heading3"/>
      </w:pPr>
      <w:bookmarkStart w:id="109" w:name="cir-minimum-field-set"/>
      <w:r>
        <w:t xml:space="preserve">7.1.1 CIR </w:t>
      </w:r>
      <w:r w:rsidR="00D434FD">
        <w:t>M</w:t>
      </w:r>
      <w:r>
        <w:t xml:space="preserve">inimum </w:t>
      </w:r>
      <w:r w:rsidR="00D434FD">
        <w:t>F</w:t>
      </w:r>
      <w:r>
        <w:t xml:space="preserve">ield </w:t>
      </w:r>
      <w:r w:rsidR="00D434FD">
        <w:t>S</w:t>
      </w:r>
      <w:r>
        <w:t>et</w:t>
      </w:r>
    </w:p>
    <w:p w14:paraId="17F29FB8" w14:textId="77777777" w:rsidR="00F53A85" w:rsidRDefault="00000000">
      <w:pPr>
        <w:pStyle w:val="FirstParagraph"/>
      </w:pPr>
      <w:r>
        <w:t>A CIR shall include at minimum:</w:t>
      </w:r>
    </w:p>
    <w:p w14:paraId="51E60D97" w14:textId="77777777" w:rsidR="00F53A85" w:rsidRDefault="00000000">
      <w:pPr>
        <w:pStyle w:val="Compact"/>
        <w:numPr>
          <w:ilvl w:val="0"/>
          <w:numId w:val="17"/>
        </w:numPr>
      </w:pPr>
      <w:r>
        <w:t>controller_identity_record_id</w:t>
      </w:r>
    </w:p>
    <w:p w14:paraId="01A43918" w14:textId="77777777" w:rsidR="00F53A85" w:rsidRDefault="00000000">
      <w:pPr>
        <w:pStyle w:val="Compact"/>
        <w:numPr>
          <w:ilvl w:val="0"/>
          <w:numId w:val="17"/>
        </w:numPr>
      </w:pPr>
      <w:r>
        <w:t>controller_public_id_uri</w:t>
      </w:r>
    </w:p>
    <w:p w14:paraId="142EFC07" w14:textId="77777777" w:rsidR="00F53A85" w:rsidRDefault="00000000">
      <w:pPr>
        <w:pStyle w:val="Compact"/>
        <w:numPr>
          <w:ilvl w:val="0"/>
          <w:numId w:val="17"/>
        </w:numPr>
      </w:pPr>
      <w:r>
        <w:t>controller_name</w:t>
      </w:r>
    </w:p>
    <w:p w14:paraId="698755C2" w14:textId="77777777" w:rsidR="00F53A85" w:rsidRDefault="00000000">
      <w:pPr>
        <w:pStyle w:val="Compact"/>
        <w:numPr>
          <w:ilvl w:val="0"/>
          <w:numId w:val="17"/>
        </w:numPr>
      </w:pPr>
      <w:r>
        <w:t>jurisdiction</w:t>
      </w:r>
    </w:p>
    <w:p w14:paraId="07F1E82E" w14:textId="77777777" w:rsidR="00F53A85" w:rsidRDefault="00000000">
      <w:pPr>
        <w:pStyle w:val="Compact"/>
        <w:numPr>
          <w:ilvl w:val="0"/>
          <w:numId w:val="17"/>
        </w:numPr>
      </w:pPr>
      <w:r>
        <w:t>privacy_access_point, structured</w:t>
      </w:r>
    </w:p>
    <w:p w14:paraId="6664EFB2" w14:textId="77777777" w:rsidR="00F53A85" w:rsidRDefault="00000000">
      <w:pPr>
        <w:pStyle w:val="FirstParagraph"/>
      </w:pPr>
      <w:r>
        <w:t>A CIR should include:</w:t>
      </w:r>
    </w:p>
    <w:p w14:paraId="494C6857" w14:textId="77777777" w:rsidR="00F53A85" w:rsidRDefault="00000000">
      <w:pPr>
        <w:pStyle w:val="Compact"/>
        <w:numPr>
          <w:ilvl w:val="0"/>
          <w:numId w:val="18"/>
        </w:numPr>
      </w:pPr>
      <w:r>
        <w:t>controller_address</w:t>
      </w:r>
    </w:p>
    <w:p w14:paraId="134BA1EF" w14:textId="77777777" w:rsidR="00F53A85" w:rsidRDefault="00000000">
      <w:pPr>
        <w:pStyle w:val="Compact"/>
        <w:numPr>
          <w:ilvl w:val="0"/>
          <w:numId w:val="18"/>
        </w:numPr>
      </w:pPr>
      <w:r>
        <w:t>code_of_conduct, where applicable</w:t>
      </w:r>
    </w:p>
    <w:p w14:paraId="578FF682" w14:textId="77777777" w:rsidR="00F53A85" w:rsidRDefault="00000000">
      <w:pPr>
        <w:pStyle w:val="Compact"/>
        <w:numPr>
          <w:ilvl w:val="0"/>
          <w:numId w:val="18"/>
        </w:numPr>
      </w:pPr>
      <w:r>
        <w:t>notice_event_log_url</w:t>
      </w:r>
    </w:p>
    <w:p w14:paraId="48F0CB44" w14:textId="77777777" w:rsidR="00F53A85" w:rsidRDefault="00000000">
      <w:pPr>
        <w:pStyle w:val="FirstParagraph"/>
      </w:pPr>
      <w:r>
        <w:t>A CIR may include:</w:t>
      </w:r>
    </w:p>
    <w:p w14:paraId="58B2DB13" w14:textId="77777777" w:rsidR="00F53A85" w:rsidRDefault="00000000">
      <w:pPr>
        <w:pStyle w:val="Compact"/>
        <w:numPr>
          <w:ilvl w:val="0"/>
          <w:numId w:val="19"/>
        </w:numPr>
      </w:pPr>
      <w:r>
        <w:t>derogation_reference, for lawful withholding</w:t>
      </w:r>
    </w:p>
    <w:p w14:paraId="608B4CE7" w14:textId="77777777" w:rsidR="00F53A85" w:rsidRDefault="00000000">
      <w:pPr>
        <w:pStyle w:val="FirstParagraph"/>
      </w:pPr>
      <w:r>
        <w:t>The field name controller_identification_record_id is deprecated. Implementations shall emit controller_identity_record_id, and should accept controller_identification_record_id on input for one revision cycle.</w:t>
      </w:r>
    </w:p>
    <w:p w14:paraId="5B12346D" w14:textId="77777777" w:rsidR="00F53A85" w:rsidRDefault="00000000">
      <w:pPr>
        <w:pStyle w:val="BodyText1"/>
      </w:pPr>
      <w:r>
        <w:t>NOTE: The record states the identity of the controller. Identification in the sense of 3.11 is carried out by a controller on an individual, and identity in the sense of 3.12 belongs to the individual; neither is what this record describes.</w:t>
      </w:r>
    </w:p>
    <w:p w14:paraId="647212C3" w14:textId="5C11AD43" w:rsidR="00F53A85" w:rsidRDefault="00000000">
      <w:pPr>
        <w:pStyle w:val="Heading3"/>
      </w:pPr>
      <w:bookmarkStart w:id="110" w:name="cir-field-specification-table-normative"/>
      <w:bookmarkEnd w:id="106"/>
      <w:r>
        <w:t xml:space="preserve">7.1.2 CIR </w:t>
      </w:r>
      <w:r w:rsidR="00D434FD">
        <w:t>F</w:t>
      </w:r>
      <w:r>
        <w:t xml:space="preserve">ield </w:t>
      </w:r>
      <w:r w:rsidR="00D434FD">
        <w:t>S</w:t>
      </w:r>
      <w:r>
        <w:t xml:space="preserve">pecification </w:t>
      </w:r>
      <w:r w:rsidR="00D434FD">
        <w:t>T</w:t>
      </w:r>
      <w:r>
        <w:t>able (</w:t>
      </w:r>
      <w:r w:rsidR="00D434FD">
        <w:t>N</w:t>
      </w:r>
      <w:r>
        <w:t>ormative)</w:t>
      </w:r>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1851"/>
        <w:gridCol w:w="1583"/>
        <w:gridCol w:w="840"/>
        <w:gridCol w:w="893"/>
        <w:gridCol w:w="1923"/>
        <w:gridCol w:w="840"/>
        <w:gridCol w:w="1430"/>
      </w:tblGrid>
      <w:tr w:rsidR="0035136B" w14:paraId="3F21D393"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1849" w:type="dxa"/>
            <w:shd w:val="clear" w:color="auto" w:fill="E3EFF1"/>
          </w:tcPr>
          <w:p w14:paraId="0746A287" w14:textId="77777777" w:rsidR="00F53A85" w:rsidRDefault="00000000">
            <w:pPr>
              <w:pStyle w:val="Compact"/>
              <w:spacing w:before="40" w:after="40"/>
            </w:pPr>
            <w:r>
              <w:rPr>
                <w:b/>
                <w:sz w:val="18"/>
              </w:rPr>
              <w:t>Field</w:t>
            </w:r>
          </w:p>
        </w:tc>
        <w:tc>
          <w:tcPr>
            <w:tcW w:w="1582" w:type="dxa"/>
            <w:shd w:val="clear" w:color="auto" w:fill="E3EFF1"/>
          </w:tcPr>
          <w:p w14:paraId="3BD5C6CC" w14:textId="77777777" w:rsidR="00F53A85" w:rsidRDefault="00000000">
            <w:pPr>
              <w:pStyle w:val="Compact"/>
              <w:spacing w:before="40" w:after="40"/>
            </w:pPr>
            <w:r>
              <w:rPr>
                <w:b/>
                <w:sz w:val="18"/>
              </w:rPr>
              <w:t>Description</w:t>
            </w:r>
          </w:p>
        </w:tc>
        <w:tc>
          <w:tcPr>
            <w:tcW w:w="840" w:type="dxa"/>
            <w:shd w:val="clear" w:color="auto" w:fill="E3EFF1"/>
          </w:tcPr>
          <w:p w14:paraId="13384AF7" w14:textId="77777777" w:rsidR="00F53A85" w:rsidRDefault="00000000">
            <w:pPr>
              <w:pStyle w:val="Compact"/>
              <w:spacing w:before="40" w:after="40"/>
            </w:pPr>
            <w:r>
              <w:rPr>
                <w:b/>
                <w:sz w:val="18"/>
              </w:rPr>
              <w:t>Required</w:t>
            </w:r>
          </w:p>
        </w:tc>
        <w:tc>
          <w:tcPr>
            <w:tcW w:w="893" w:type="dxa"/>
            <w:shd w:val="clear" w:color="auto" w:fill="E3EFF1"/>
          </w:tcPr>
          <w:p w14:paraId="71A0AAD0" w14:textId="77777777" w:rsidR="00F53A85" w:rsidRDefault="00000000">
            <w:pPr>
              <w:pStyle w:val="Compact"/>
              <w:spacing w:before="40" w:after="40"/>
            </w:pPr>
            <w:r>
              <w:rPr>
                <w:b/>
                <w:sz w:val="18"/>
              </w:rPr>
              <w:t>Value type</w:t>
            </w:r>
          </w:p>
        </w:tc>
        <w:tc>
          <w:tcPr>
            <w:tcW w:w="1922" w:type="dxa"/>
            <w:shd w:val="clear" w:color="auto" w:fill="E3EFF1"/>
          </w:tcPr>
          <w:p w14:paraId="3BC5D989" w14:textId="77777777" w:rsidR="00F53A85" w:rsidRDefault="00000000">
            <w:pPr>
              <w:pStyle w:val="Compact"/>
              <w:spacing w:before="40" w:after="40"/>
            </w:pPr>
            <w:r>
              <w:rPr>
                <w:b/>
                <w:sz w:val="18"/>
              </w:rPr>
              <w:t>Constraints</w:t>
            </w:r>
          </w:p>
        </w:tc>
        <w:tc>
          <w:tcPr>
            <w:tcW w:w="840" w:type="dxa"/>
            <w:shd w:val="clear" w:color="auto" w:fill="E3EFF1"/>
          </w:tcPr>
          <w:p w14:paraId="30372CDF" w14:textId="77777777" w:rsidR="00F53A85" w:rsidRDefault="00000000">
            <w:pPr>
              <w:pStyle w:val="Compact"/>
              <w:spacing w:before="40" w:after="40"/>
            </w:pPr>
            <w:r>
              <w:rPr>
                <w:b/>
                <w:sz w:val="18"/>
              </w:rPr>
              <w:t>Exposure</w:t>
            </w:r>
          </w:p>
        </w:tc>
        <w:tc>
          <w:tcPr>
            <w:tcW w:w="1429" w:type="dxa"/>
            <w:shd w:val="clear" w:color="auto" w:fill="E3EFF1"/>
          </w:tcPr>
          <w:p w14:paraId="4FC12128" w14:textId="77777777" w:rsidR="00F53A85" w:rsidRDefault="00000000">
            <w:pPr>
              <w:pStyle w:val="Compact"/>
              <w:spacing w:before="40" w:after="40"/>
            </w:pPr>
            <w:r>
              <w:rPr>
                <w:b/>
                <w:sz w:val="18"/>
              </w:rPr>
              <w:t>TS 27560:2023 anchor</w:t>
            </w:r>
          </w:p>
        </w:tc>
      </w:tr>
      <w:tr w:rsidR="0035136B" w14:paraId="4162F859" w14:textId="77777777">
        <w:tc>
          <w:tcPr>
            <w:tcW w:w="1849" w:type="dxa"/>
          </w:tcPr>
          <w:p w14:paraId="0FBE724A" w14:textId="77777777" w:rsidR="00F53A85" w:rsidRDefault="00000000">
            <w:pPr>
              <w:pStyle w:val="Compact"/>
              <w:spacing w:before="40" w:after="40"/>
            </w:pPr>
            <w:r>
              <w:rPr>
                <w:sz w:val="18"/>
              </w:rPr>
              <w:t>controller_identity_record_id</w:t>
            </w:r>
          </w:p>
        </w:tc>
        <w:tc>
          <w:tcPr>
            <w:tcW w:w="1582" w:type="dxa"/>
          </w:tcPr>
          <w:p w14:paraId="18334A17" w14:textId="77777777" w:rsidR="00F53A85" w:rsidRDefault="00000000">
            <w:pPr>
              <w:pStyle w:val="Compact"/>
              <w:spacing w:before="40" w:after="40"/>
            </w:pPr>
            <w:r>
              <w:rPr>
                <w:sz w:val="18"/>
              </w:rPr>
              <w:t>Stable identifier for the CIR</w:t>
            </w:r>
          </w:p>
        </w:tc>
        <w:tc>
          <w:tcPr>
            <w:tcW w:w="840" w:type="dxa"/>
          </w:tcPr>
          <w:p w14:paraId="02AE1998" w14:textId="77777777" w:rsidR="00F53A85" w:rsidRDefault="00000000">
            <w:pPr>
              <w:pStyle w:val="Compact"/>
              <w:spacing w:before="40" w:after="40"/>
            </w:pPr>
            <w:r>
              <w:rPr>
                <w:sz w:val="18"/>
              </w:rPr>
              <w:t>Yes</w:t>
            </w:r>
          </w:p>
        </w:tc>
        <w:tc>
          <w:tcPr>
            <w:tcW w:w="893" w:type="dxa"/>
          </w:tcPr>
          <w:p w14:paraId="6C188966" w14:textId="77777777" w:rsidR="00F53A85" w:rsidRDefault="00000000">
            <w:pPr>
              <w:pStyle w:val="Compact"/>
              <w:spacing w:before="40" w:after="40"/>
            </w:pPr>
            <w:r>
              <w:rPr>
                <w:sz w:val="18"/>
              </w:rPr>
              <w:t>URI or string identifier</w:t>
            </w:r>
          </w:p>
        </w:tc>
        <w:tc>
          <w:tcPr>
            <w:tcW w:w="1922" w:type="dxa"/>
          </w:tcPr>
          <w:p w14:paraId="045BFC35" w14:textId="77777777" w:rsidR="00F53A85" w:rsidRDefault="00000000">
            <w:pPr>
              <w:pStyle w:val="Compact"/>
              <w:spacing w:before="40" w:after="40"/>
            </w:pPr>
            <w:r>
              <w:rPr>
                <w:sz w:val="18"/>
              </w:rPr>
              <w:t>The value shall be stable and suitable for reference by receipts and event log entries</w:t>
            </w:r>
          </w:p>
        </w:tc>
        <w:tc>
          <w:tcPr>
            <w:tcW w:w="840" w:type="dxa"/>
          </w:tcPr>
          <w:p w14:paraId="57E721E5" w14:textId="77777777" w:rsidR="00F53A85" w:rsidRDefault="00000000">
            <w:pPr>
              <w:pStyle w:val="Compact"/>
              <w:spacing w:before="40" w:after="40"/>
            </w:pPr>
            <w:r>
              <w:rPr>
                <w:sz w:val="18"/>
              </w:rPr>
              <w:t>Public</w:t>
            </w:r>
          </w:p>
        </w:tc>
        <w:tc>
          <w:tcPr>
            <w:tcW w:w="1429" w:type="dxa"/>
          </w:tcPr>
          <w:p w14:paraId="590C2136" w14:textId="77777777" w:rsidR="00F53A85" w:rsidRDefault="00000000">
            <w:pPr>
              <w:pStyle w:val="Compact"/>
              <w:spacing w:before="40" w:after="40"/>
            </w:pPr>
            <w:r>
              <w:rPr>
                <w:sz w:val="18"/>
              </w:rPr>
              <w:t>6.3.6.2 party_id, controller party</w:t>
            </w:r>
          </w:p>
        </w:tc>
      </w:tr>
      <w:tr w:rsidR="0035136B" w14:paraId="2808F152" w14:textId="77777777">
        <w:tc>
          <w:tcPr>
            <w:tcW w:w="1849" w:type="dxa"/>
          </w:tcPr>
          <w:p w14:paraId="0CDE3F1C" w14:textId="77777777" w:rsidR="00F53A85" w:rsidRDefault="00000000">
            <w:pPr>
              <w:pStyle w:val="Compact"/>
              <w:spacing w:before="40" w:after="40"/>
            </w:pPr>
            <w:r>
              <w:rPr>
                <w:sz w:val="18"/>
              </w:rPr>
              <w:t>controller_public_id_uri</w:t>
            </w:r>
          </w:p>
        </w:tc>
        <w:tc>
          <w:tcPr>
            <w:tcW w:w="1582" w:type="dxa"/>
          </w:tcPr>
          <w:p w14:paraId="4527C14E" w14:textId="77777777" w:rsidR="00F53A85" w:rsidRDefault="00000000">
            <w:pPr>
              <w:pStyle w:val="Compact"/>
              <w:spacing w:before="40" w:after="40"/>
            </w:pPr>
            <w:r>
              <w:rPr>
                <w:sz w:val="18"/>
              </w:rPr>
              <w:t>Public resolvable controller identifier</w:t>
            </w:r>
          </w:p>
        </w:tc>
        <w:tc>
          <w:tcPr>
            <w:tcW w:w="840" w:type="dxa"/>
          </w:tcPr>
          <w:p w14:paraId="212FA6A7" w14:textId="77777777" w:rsidR="00F53A85" w:rsidRDefault="00000000">
            <w:pPr>
              <w:pStyle w:val="Compact"/>
              <w:spacing w:before="40" w:after="40"/>
            </w:pPr>
            <w:r>
              <w:rPr>
                <w:sz w:val="18"/>
              </w:rPr>
              <w:t>Yes</w:t>
            </w:r>
          </w:p>
        </w:tc>
        <w:tc>
          <w:tcPr>
            <w:tcW w:w="893" w:type="dxa"/>
          </w:tcPr>
          <w:p w14:paraId="3C191BED" w14:textId="77777777" w:rsidR="00F53A85" w:rsidRDefault="00000000">
            <w:pPr>
              <w:pStyle w:val="Compact"/>
              <w:spacing w:before="40" w:after="40"/>
            </w:pPr>
            <w:r>
              <w:rPr>
                <w:sz w:val="18"/>
              </w:rPr>
              <w:t>URI</w:t>
            </w:r>
          </w:p>
        </w:tc>
        <w:tc>
          <w:tcPr>
            <w:tcW w:w="1922" w:type="dxa"/>
          </w:tcPr>
          <w:p w14:paraId="2A5122F9" w14:textId="77777777" w:rsidR="00F53A85" w:rsidRDefault="00000000">
            <w:pPr>
              <w:pStyle w:val="Compact"/>
              <w:spacing w:before="40" w:after="40"/>
            </w:pPr>
            <w:r>
              <w:rPr>
                <w:sz w:val="18"/>
              </w:rPr>
              <w:t>The value shall be resolvable or dereferenceable by intended relying parties</w:t>
            </w:r>
          </w:p>
        </w:tc>
        <w:tc>
          <w:tcPr>
            <w:tcW w:w="840" w:type="dxa"/>
          </w:tcPr>
          <w:p w14:paraId="05B77610" w14:textId="77777777" w:rsidR="00F53A85" w:rsidRDefault="00000000">
            <w:pPr>
              <w:pStyle w:val="Compact"/>
              <w:spacing w:before="40" w:after="40"/>
            </w:pPr>
            <w:r>
              <w:rPr>
                <w:sz w:val="18"/>
              </w:rPr>
              <w:t>Public</w:t>
            </w:r>
          </w:p>
        </w:tc>
        <w:tc>
          <w:tcPr>
            <w:tcW w:w="1429" w:type="dxa"/>
          </w:tcPr>
          <w:p w14:paraId="6A3901DA" w14:textId="77777777" w:rsidR="00F53A85" w:rsidRDefault="00000000">
            <w:pPr>
              <w:pStyle w:val="Compact"/>
              <w:spacing w:before="40" w:after="40"/>
            </w:pPr>
            <w:r>
              <w:rPr>
                <w:sz w:val="18"/>
              </w:rPr>
              <w:t>6.3.6.5 party_url, closest anchor</w:t>
            </w:r>
          </w:p>
        </w:tc>
      </w:tr>
      <w:tr w:rsidR="0035136B" w14:paraId="78ECA590" w14:textId="77777777">
        <w:tc>
          <w:tcPr>
            <w:tcW w:w="1849" w:type="dxa"/>
          </w:tcPr>
          <w:p w14:paraId="7A1EAA8E" w14:textId="77777777" w:rsidR="00F53A85" w:rsidRDefault="00000000">
            <w:pPr>
              <w:pStyle w:val="Compact"/>
              <w:spacing w:before="40" w:after="40"/>
            </w:pPr>
            <w:r>
              <w:rPr>
                <w:sz w:val="18"/>
              </w:rPr>
              <w:lastRenderedPageBreak/>
              <w:t>controller_name</w:t>
            </w:r>
          </w:p>
        </w:tc>
        <w:tc>
          <w:tcPr>
            <w:tcW w:w="1582" w:type="dxa"/>
          </w:tcPr>
          <w:p w14:paraId="05820CA4" w14:textId="77777777" w:rsidR="00F53A85" w:rsidRDefault="00000000">
            <w:pPr>
              <w:pStyle w:val="Compact"/>
              <w:spacing w:before="40" w:after="40"/>
            </w:pPr>
            <w:r>
              <w:rPr>
                <w:sz w:val="18"/>
              </w:rPr>
              <w:t>Controller legal name</w:t>
            </w:r>
          </w:p>
        </w:tc>
        <w:tc>
          <w:tcPr>
            <w:tcW w:w="840" w:type="dxa"/>
          </w:tcPr>
          <w:p w14:paraId="692B9737" w14:textId="77777777" w:rsidR="00F53A85" w:rsidRDefault="00000000">
            <w:pPr>
              <w:pStyle w:val="Compact"/>
              <w:spacing w:before="40" w:after="40"/>
            </w:pPr>
            <w:r>
              <w:rPr>
                <w:sz w:val="18"/>
              </w:rPr>
              <w:t>Yes</w:t>
            </w:r>
          </w:p>
        </w:tc>
        <w:tc>
          <w:tcPr>
            <w:tcW w:w="893" w:type="dxa"/>
          </w:tcPr>
          <w:p w14:paraId="4854F631" w14:textId="77777777" w:rsidR="00F53A85" w:rsidRDefault="00000000">
            <w:pPr>
              <w:pStyle w:val="Compact"/>
              <w:spacing w:before="40" w:after="40"/>
            </w:pPr>
            <w:r>
              <w:rPr>
                <w:sz w:val="18"/>
              </w:rPr>
              <w:t>String</w:t>
            </w:r>
          </w:p>
        </w:tc>
        <w:tc>
          <w:tcPr>
            <w:tcW w:w="1922" w:type="dxa"/>
          </w:tcPr>
          <w:p w14:paraId="7E758E23" w14:textId="77777777" w:rsidR="00F53A85" w:rsidRDefault="00000000">
            <w:pPr>
              <w:pStyle w:val="Compact"/>
              <w:spacing w:before="40" w:after="40"/>
            </w:pPr>
            <w:r>
              <w:rPr>
                <w:sz w:val="18"/>
              </w:rPr>
              <w:t>The value shall represent the accountable controller entity</w:t>
            </w:r>
          </w:p>
        </w:tc>
        <w:tc>
          <w:tcPr>
            <w:tcW w:w="840" w:type="dxa"/>
          </w:tcPr>
          <w:p w14:paraId="7EDADAD5" w14:textId="77777777" w:rsidR="00F53A85" w:rsidRDefault="00000000">
            <w:pPr>
              <w:pStyle w:val="Compact"/>
              <w:spacing w:before="40" w:after="40"/>
            </w:pPr>
            <w:r>
              <w:rPr>
                <w:sz w:val="18"/>
              </w:rPr>
              <w:t>Public</w:t>
            </w:r>
          </w:p>
        </w:tc>
        <w:tc>
          <w:tcPr>
            <w:tcW w:w="1429" w:type="dxa"/>
          </w:tcPr>
          <w:p w14:paraId="2D0A22FA" w14:textId="77777777" w:rsidR="00F53A85" w:rsidRDefault="00000000">
            <w:pPr>
              <w:pStyle w:val="Compact"/>
              <w:spacing w:before="40" w:after="40"/>
            </w:pPr>
            <w:r>
              <w:rPr>
                <w:sz w:val="18"/>
              </w:rPr>
              <w:t>6.3.6.7 party_name</w:t>
            </w:r>
          </w:p>
        </w:tc>
      </w:tr>
      <w:tr w:rsidR="0035136B" w14:paraId="741E26EA" w14:textId="77777777">
        <w:tc>
          <w:tcPr>
            <w:tcW w:w="1849" w:type="dxa"/>
          </w:tcPr>
          <w:p w14:paraId="29986FDD" w14:textId="77777777" w:rsidR="00F53A85" w:rsidRDefault="00000000">
            <w:pPr>
              <w:pStyle w:val="Compact"/>
              <w:spacing w:before="40" w:after="40"/>
            </w:pPr>
            <w:r>
              <w:rPr>
                <w:sz w:val="18"/>
              </w:rPr>
              <w:t>jurisdiction</w:t>
            </w:r>
          </w:p>
        </w:tc>
        <w:tc>
          <w:tcPr>
            <w:tcW w:w="1582" w:type="dxa"/>
          </w:tcPr>
          <w:p w14:paraId="58083026" w14:textId="77777777" w:rsidR="00F53A85" w:rsidRDefault="00000000">
            <w:pPr>
              <w:pStyle w:val="Compact"/>
              <w:spacing w:before="40" w:after="40"/>
            </w:pPr>
            <w:r>
              <w:rPr>
                <w:sz w:val="18"/>
              </w:rPr>
              <w:t>Applicable jurisdiction indicator or pointer</w:t>
            </w:r>
          </w:p>
        </w:tc>
        <w:tc>
          <w:tcPr>
            <w:tcW w:w="840" w:type="dxa"/>
          </w:tcPr>
          <w:p w14:paraId="4D2C0ADB" w14:textId="77777777" w:rsidR="00F53A85" w:rsidRDefault="00000000">
            <w:pPr>
              <w:pStyle w:val="Compact"/>
              <w:spacing w:before="40" w:after="40"/>
            </w:pPr>
            <w:r>
              <w:rPr>
                <w:sz w:val="18"/>
              </w:rPr>
              <w:t>Yes</w:t>
            </w:r>
          </w:p>
        </w:tc>
        <w:tc>
          <w:tcPr>
            <w:tcW w:w="893" w:type="dxa"/>
          </w:tcPr>
          <w:p w14:paraId="2DA9405D" w14:textId="77777777" w:rsidR="00F53A85" w:rsidRDefault="00000000">
            <w:pPr>
              <w:pStyle w:val="Compact"/>
              <w:spacing w:before="40" w:after="40"/>
            </w:pPr>
            <w:r>
              <w:rPr>
                <w:sz w:val="18"/>
              </w:rPr>
              <w:t>Code or string</w:t>
            </w:r>
          </w:p>
        </w:tc>
        <w:tc>
          <w:tcPr>
            <w:tcW w:w="1922" w:type="dxa"/>
          </w:tcPr>
          <w:p w14:paraId="5116EA3A" w14:textId="77777777" w:rsidR="00F53A85" w:rsidRDefault="00000000">
            <w:pPr>
              <w:pStyle w:val="Compact"/>
              <w:spacing w:before="40" w:after="40"/>
            </w:pPr>
            <w:r>
              <w:rPr>
                <w:sz w:val="18"/>
              </w:rPr>
              <w:t>The value shall be present, and may point to a code of conduct reference</w:t>
            </w:r>
          </w:p>
        </w:tc>
        <w:tc>
          <w:tcPr>
            <w:tcW w:w="840" w:type="dxa"/>
          </w:tcPr>
          <w:p w14:paraId="7724A6FB" w14:textId="77777777" w:rsidR="00F53A85" w:rsidRDefault="00000000">
            <w:pPr>
              <w:pStyle w:val="Compact"/>
              <w:spacing w:before="40" w:after="40"/>
            </w:pPr>
            <w:r>
              <w:rPr>
                <w:sz w:val="18"/>
              </w:rPr>
              <w:t>Public</w:t>
            </w:r>
          </w:p>
        </w:tc>
        <w:tc>
          <w:tcPr>
            <w:tcW w:w="1429" w:type="dxa"/>
          </w:tcPr>
          <w:p w14:paraId="5426EB4F" w14:textId="77777777" w:rsidR="00F53A85" w:rsidRDefault="00000000">
            <w:pPr>
              <w:pStyle w:val="Compact"/>
              <w:spacing w:before="40" w:after="40"/>
            </w:pPr>
            <w:r>
              <w:rPr>
                <w:sz w:val="18"/>
              </w:rPr>
              <w:t>6.3.4.17 jurisdiction, PII processing</w:t>
            </w:r>
          </w:p>
        </w:tc>
      </w:tr>
      <w:tr w:rsidR="0035136B" w14:paraId="166A8B73" w14:textId="77777777">
        <w:tc>
          <w:tcPr>
            <w:tcW w:w="1849" w:type="dxa"/>
          </w:tcPr>
          <w:p w14:paraId="43C7CA75" w14:textId="77777777" w:rsidR="00F53A85" w:rsidRDefault="00000000">
            <w:pPr>
              <w:pStyle w:val="Compact"/>
              <w:spacing w:before="40" w:after="40"/>
            </w:pPr>
            <w:r>
              <w:rPr>
                <w:sz w:val="18"/>
              </w:rPr>
              <w:t>privacy_access_point</w:t>
            </w:r>
          </w:p>
        </w:tc>
        <w:tc>
          <w:tcPr>
            <w:tcW w:w="1582" w:type="dxa"/>
          </w:tcPr>
          <w:p w14:paraId="62AEB043" w14:textId="77777777" w:rsidR="00F53A85" w:rsidRDefault="00000000">
            <w:pPr>
              <w:pStyle w:val="Compact"/>
              <w:spacing w:before="40" w:after="40"/>
            </w:pPr>
            <w:r>
              <w:rPr>
                <w:sz w:val="18"/>
              </w:rPr>
              <w:t>Rights and contact access modalities</w:t>
            </w:r>
          </w:p>
        </w:tc>
        <w:tc>
          <w:tcPr>
            <w:tcW w:w="840" w:type="dxa"/>
          </w:tcPr>
          <w:p w14:paraId="62ACD84C" w14:textId="77777777" w:rsidR="00F53A85" w:rsidRDefault="00000000">
            <w:pPr>
              <w:pStyle w:val="Compact"/>
              <w:spacing w:before="40" w:after="40"/>
            </w:pPr>
            <w:r>
              <w:rPr>
                <w:sz w:val="18"/>
              </w:rPr>
              <w:t>Yes</w:t>
            </w:r>
          </w:p>
        </w:tc>
        <w:tc>
          <w:tcPr>
            <w:tcW w:w="893" w:type="dxa"/>
          </w:tcPr>
          <w:p w14:paraId="1BF2D346" w14:textId="77777777" w:rsidR="00F53A85" w:rsidRDefault="00000000">
            <w:pPr>
              <w:pStyle w:val="Compact"/>
              <w:spacing w:before="40" w:after="40"/>
            </w:pPr>
            <w:r>
              <w:rPr>
                <w:sz w:val="18"/>
              </w:rPr>
              <w:t>Array of objects</w:t>
            </w:r>
          </w:p>
        </w:tc>
        <w:tc>
          <w:tcPr>
            <w:tcW w:w="1922" w:type="dxa"/>
          </w:tcPr>
          <w:p w14:paraId="4D9FDAFA" w14:textId="77777777" w:rsidR="00F53A85" w:rsidRDefault="00000000">
            <w:pPr>
              <w:pStyle w:val="Compact"/>
              <w:spacing w:before="40" w:after="40"/>
            </w:pPr>
            <w:r>
              <w:rPr>
                <w:sz w:val="18"/>
              </w:rPr>
              <w:t>Each entry shall include type, value, and label</w:t>
            </w:r>
          </w:p>
        </w:tc>
        <w:tc>
          <w:tcPr>
            <w:tcW w:w="840" w:type="dxa"/>
          </w:tcPr>
          <w:p w14:paraId="08A08BA8" w14:textId="77777777" w:rsidR="00F53A85" w:rsidRDefault="00000000">
            <w:pPr>
              <w:pStyle w:val="Compact"/>
              <w:spacing w:before="40" w:after="40"/>
            </w:pPr>
            <w:r>
              <w:rPr>
                <w:sz w:val="18"/>
              </w:rPr>
              <w:t>Public</w:t>
            </w:r>
          </w:p>
        </w:tc>
        <w:tc>
          <w:tcPr>
            <w:tcW w:w="1429" w:type="dxa"/>
          </w:tcPr>
          <w:p w14:paraId="121A4F8D" w14:textId="77777777" w:rsidR="00F53A85" w:rsidRDefault="00000000">
            <w:pPr>
              <w:pStyle w:val="Compact"/>
              <w:spacing w:before="40" w:after="40"/>
            </w:pPr>
            <w:r>
              <w:rPr>
                <w:sz w:val="18"/>
              </w:rPr>
              <w:t>6.3.6.9 party_contact, closest anchor</w:t>
            </w:r>
          </w:p>
        </w:tc>
      </w:tr>
      <w:tr w:rsidR="0035136B" w14:paraId="05E905E5" w14:textId="77777777">
        <w:tc>
          <w:tcPr>
            <w:tcW w:w="1849" w:type="dxa"/>
          </w:tcPr>
          <w:p w14:paraId="1074693C" w14:textId="77777777" w:rsidR="00F53A85" w:rsidRDefault="00000000">
            <w:pPr>
              <w:pStyle w:val="Compact"/>
              <w:spacing w:before="40" w:after="40"/>
            </w:pPr>
            <w:r>
              <w:rPr>
                <w:sz w:val="18"/>
              </w:rPr>
              <w:t>notice_event_log_url</w:t>
            </w:r>
          </w:p>
        </w:tc>
        <w:tc>
          <w:tcPr>
            <w:tcW w:w="1582" w:type="dxa"/>
          </w:tcPr>
          <w:p w14:paraId="5CF5EDF3" w14:textId="77777777" w:rsidR="00F53A85" w:rsidRDefault="00000000">
            <w:pPr>
              <w:pStyle w:val="Compact"/>
              <w:spacing w:before="40" w:after="40"/>
            </w:pPr>
            <w:r>
              <w:rPr>
                <w:sz w:val="18"/>
              </w:rPr>
              <w:t>Pointer to the notice event log service or resource</w:t>
            </w:r>
          </w:p>
        </w:tc>
        <w:tc>
          <w:tcPr>
            <w:tcW w:w="840" w:type="dxa"/>
          </w:tcPr>
          <w:p w14:paraId="61B6643C" w14:textId="77777777" w:rsidR="00F53A85" w:rsidRDefault="00000000">
            <w:pPr>
              <w:pStyle w:val="Compact"/>
              <w:spacing w:before="40" w:after="40"/>
            </w:pPr>
            <w:r>
              <w:rPr>
                <w:sz w:val="18"/>
              </w:rPr>
              <w:t>No</w:t>
            </w:r>
          </w:p>
        </w:tc>
        <w:tc>
          <w:tcPr>
            <w:tcW w:w="893" w:type="dxa"/>
          </w:tcPr>
          <w:p w14:paraId="2D302D49" w14:textId="77777777" w:rsidR="00F53A85" w:rsidRDefault="00000000">
            <w:pPr>
              <w:pStyle w:val="Compact"/>
              <w:spacing w:before="40" w:after="40"/>
            </w:pPr>
            <w:r>
              <w:rPr>
                <w:sz w:val="18"/>
              </w:rPr>
              <w:t>URI</w:t>
            </w:r>
          </w:p>
        </w:tc>
        <w:tc>
          <w:tcPr>
            <w:tcW w:w="1922" w:type="dxa"/>
          </w:tcPr>
          <w:p w14:paraId="2C461B0B" w14:textId="77777777" w:rsidR="00F53A85" w:rsidRDefault="00000000">
            <w:pPr>
              <w:pStyle w:val="Compact"/>
              <w:spacing w:before="40" w:after="40"/>
            </w:pPr>
            <w:r>
              <w:rPr>
                <w:sz w:val="18"/>
              </w:rPr>
              <w:t>When present, should be publicly discoverable</w:t>
            </w:r>
          </w:p>
        </w:tc>
        <w:tc>
          <w:tcPr>
            <w:tcW w:w="840" w:type="dxa"/>
          </w:tcPr>
          <w:p w14:paraId="18884074" w14:textId="77777777" w:rsidR="00F53A85" w:rsidRDefault="00000000">
            <w:pPr>
              <w:pStyle w:val="Compact"/>
              <w:spacing w:before="40" w:after="40"/>
            </w:pPr>
            <w:r>
              <w:rPr>
                <w:sz w:val="18"/>
              </w:rPr>
              <w:t>Public</w:t>
            </w:r>
          </w:p>
        </w:tc>
        <w:tc>
          <w:tcPr>
            <w:tcW w:w="1429" w:type="dxa"/>
          </w:tcPr>
          <w:p w14:paraId="3E1D523F" w14:textId="77777777" w:rsidR="00F53A85" w:rsidRDefault="00000000">
            <w:pPr>
              <w:pStyle w:val="Compact"/>
              <w:spacing w:before="40" w:after="40"/>
            </w:pPr>
            <w:r>
              <w:rPr>
                <w:sz w:val="18"/>
              </w:rPr>
              <w:t>Extension field</w:t>
            </w:r>
          </w:p>
        </w:tc>
      </w:tr>
      <w:tr w:rsidR="0035136B" w14:paraId="31EE0195" w14:textId="77777777">
        <w:tc>
          <w:tcPr>
            <w:tcW w:w="1849" w:type="dxa"/>
          </w:tcPr>
          <w:p w14:paraId="5793CED9" w14:textId="77777777" w:rsidR="00F53A85" w:rsidRDefault="00000000">
            <w:pPr>
              <w:pStyle w:val="Compact"/>
              <w:spacing w:before="40" w:after="40"/>
            </w:pPr>
            <w:r>
              <w:rPr>
                <w:sz w:val="18"/>
              </w:rPr>
              <w:t>controller_address</w:t>
            </w:r>
          </w:p>
        </w:tc>
        <w:tc>
          <w:tcPr>
            <w:tcW w:w="1582" w:type="dxa"/>
          </w:tcPr>
          <w:p w14:paraId="5C733E8F" w14:textId="77777777" w:rsidR="00F53A85" w:rsidRDefault="00000000">
            <w:pPr>
              <w:pStyle w:val="Compact"/>
              <w:spacing w:before="40" w:after="40"/>
            </w:pPr>
            <w:r>
              <w:rPr>
                <w:sz w:val="18"/>
              </w:rPr>
              <w:t>Controller address</w:t>
            </w:r>
          </w:p>
        </w:tc>
        <w:tc>
          <w:tcPr>
            <w:tcW w:w="840" w:type="dxa"/>
          </w:tcPr>
          <w:p w14:paraId="4C33EB16" w14:textId="77777777" w:rsidR="00F53A85" w:rsidRDefault="00000000">
            <w:pPr>
              <w:pStyle w:val="Compact"/>
              <w:spacing w:before="40" w:after="40"/>
            </w:pPr>
            <w:r>
              <w:rPr>
                <w:sz w:val="18"/>
              </w:rPr>
              <w:t>No</w:t>
            </w:r>
          </w:p>
        </w:tc>
        <w:tc>
          <w:tcPr>
            <w:tcW w:w="893" w:type="dxa"/>
          </w:tcPr>
          <w:p w14:paraId="7ECE7D7C" w14:textId="77777777" w:rsidR="00F53A85" w:rsidRDefault="00000000">
            <w:pPr>
              <w:pStyle w:val="Compact"/>
              <w:spacing w:before="40" w:after="40"/>
            </w:pPr>
            <w:r>
              <w:rPr>
                <w:sz w:val="18"/>
              </w:rPr>
              <w:t>String or structured address</w:t>
            </w:r>
          </w:p>
        </w:tc>
        <w:tc>
          <w:tcPr>
            <w:tcW w:w="1922" w:type="dxa"/>
          </w:tcPr>
          <w:p w14:paraId="52B0FDB9" w14:textId="77777777" w:rsidR="00F53A85" w:rsidRDefault="00000000">
            <w:pPr>
              <w:pStyle w:val="Compact"/>
              <w:spacing w:before="40" w:after="40"/>
            </w:pPr>
            <w:r>
              <w:rPr>
                <w:sz w:val="18"/>
              </w:rPr>
              <w:t>No additional constraint</w:t>
            </w:r>
          </w:p>
        </w:tc>
        <w:tc>
          <w:tcPr>
            <w:tcW w:w="840" w:type="dxa"/>
          </w:tcPr>
          <w:p w14:paraId="6B028FD3" w14:textId="77777777" w:rsidR="00F53A85" w:rsidRDefault="00000000">
            <w:pPr>
              <w:pStyle w:val="Compact"/>
              <w:spacing w:before="40" w:after="40"/>
            </w:pPr>
            <w:r>
              <w:rPr>
                <w:sz w:val="18"/>
              </w:rPr>
              <w:t>Public</w:t>
            </w:r>
          </w:p>
        </w:tc>
        <w:tc>
          <w:tcPr>
            <w:tcW w:w="1429" w:type="dxa"/>
          </w:tcPr>
          <w:p w14:paraId="5C5487E3" w14:textId="77777777" w:rsidR="00F53A85" w:rsidRDefault="00000000">
            <w:pPr>
              <w:pStyle w:val="Compact"/>
              <w:spacing w:before="40" w:after="40"/>
            </w:pPr>
            <w:r>
              <w:rPr>
                <w:sz w:val="18"/>
              </w:rPr>
              <w:t>6.3.6.3 party_address, closest anchor</w:t>
            </w:r>
          </w:p>
        </w:tc>
      </w:tr>
      <w:tr w:rsidR="0035136B" w14:paraId="753524F9" w14:textId="77777777">
        <w:tc>
          <w:tcPr>
            <w:tcW w:w="1849" w:type="dxa"/>
          </w:tcPr>
          <w:p w14:paraId="12BF7D1C" w14:textId="77777777" w:rsidR="00F53A85" w:rsidRDefault="00000000">
            <w:pPr>
              <w:pStyle w:val="Compact"/>
              <w:spacing w:before="40" w:after="40"/>
            </w:pPr>
            <w:r>
              <w:rPr>
                <w:sz w:val="18"/>
              </w:rPr>
              <w:t>code_of_conduct</w:t>
            </w:r>
          </w:p>
        </w:tc>
        <w:tc>
          <w:tcPr>
            <w:tcW w:w="1582" w:type="dxa"/>
          </w:tcPr>
          <w:p w14:paraId="572F55B1" w14:textId="77777777" w:rsidR="00F53A85" w:rsidRDefault="00000000">
            <w:pPr>
              <w:pStyle w:val="Compact"/>
              <w:spacing w:before="40" w:after="40"/>
            </w:pPr>
            <w:r>
              <w:rPr>
                <w:sz w:val="18"/>
              </w:rPr>
              <w:t>Pointer to the authoritative code of conduct or code of practice</w:t>
            </w:r>
          </w:p>
        </w:tc>
        <w:tc>
          <w:tcPr>
            <w:tcW w:w="840" w:type="dxa"/>
          </w:tcPr>
          <w:p w14:paraId="4DF73BD2" w14:textId="77777777" w:rsidR="00F53A85" w:rsidRDefault="00000000">
            <w:pPr>
              <w:pStyle w:val="Compact"/>
              <w:spacing w:before="40" w:after="40"/>
            </w:pPr>
            <w:r>
              <w:rPr>
                <w:sz w:val="18"/>
              </w:rPr>
              <w:t>No</w:t>
            </w:r>
          </w:p>
        </w:tc>
        <w:tc>
          <w:tcPr>
            <w:tcW w:w="893" w:type="dxa"/>
          </w:tcPr>
          <w:p w14:paraId="20BEBCEF" w14:textId="77777777" w:rsidR="00F53A85" w:rsidRDefault="00000000">
            <w:pPr>
              <w:pStyle w:val="Compact"/>
              <w:spacing w:before="40" w:after="40"/>
            </w:pPr>
            <w:r>
              <w:rPr>
                <w:sz w:val="18"/>
              </w:rPr>
              <w:t>URI</w:t>
            </w:r>
          </w:p>
        </w:tc>
        <w:tc>
          <w:tcPr>
            <w:tcW w:w="1922" w:type="dxa"/>
          </w:tcPr>
          <w:p w14:paraId="5062E7E7" w14:textId="77777777" w:rsidR="00F53A85" w:rsidRDefault="00000000">
            <w:pPr>
              <w:pStyle w:val="Compact"/>
              <w:spacing w:before="40" w:after="40"/>
            </w:pPr>
            <w:r>
              <w:rPr>
                <w:sz w:val="18"/>
              </w:rPr>
              <w:t>When present, should be versioned</w:t>
            </w:r>
          </w:p>
        </w:tc>
        <w:tc>
          <w:tcPr>
            <w:tcW w:w="840" w:type="dxa"/>
          </w:tcPr>
          <w:p w14:paraId="7D6762E7" w14:textId="77777777" w:rsidR="00F53A85" w:rsidRDefault="00000000">
            <w:pPr>
              <w:pStyle w:val="Compact"/>
              <w:spacing w:before="40" w:after="40"/>
            </w:pPr>
            <w:r>
              <w:rPr>
                <w:sz w:val="18"/>
              </w:rPr>
              <w:t>Public</w:t>
            </w:r>
          </w:p>
        </w:tc>
        <w:tc>
          <w:tcPr>
            <w:tcW w:w="1429" w:type="dxa"/>
          </w:tcPr>
          <w:p w14:paraId="024A3DE5" w14:textId="77777777" w:rsidR="00F53A85" w:rsidRDefault="00000000">
            <w:pPr>
              <w:pStyle w:val="Compact"/>
              <w:spacing w:before="40" w:after="40"/>
            </w:pPr>
            <w:r>
              <w:rPr>
                <w:sz w:val="18"/>
              </w:rPr>
              <w:t>6.3.4.21 codes_of_conduct, closest anchor</w:t>
            </w:r>
          </w:p>
        </w:tc>
      </w:tr>
      <w:tr w:rsidR="0035136B" w14:paraId="7FE3A7C5" w14:textId="77777777">
        <w:tc>
          <w:tcPr>
            <w:tcW w:w="1849" w:type="dxa"/>
          </w:tcPr>
          <w:p w14:paraId="12D859CD" w14:textId="77777777" w:rsidR="00F53A85" w:rsidRDefault="00000000">
            <w:pPr>
              <w:pStyle w:val="Compact"/>
              <w:spacing w:before="40" w:after="40"/>
            </w:pPr>
            <w:r>
              <w:rPr>
                <w:sz w:val="18"/>
              </w:rPr>
              <w:t>derogation_reference</w:t>
            </w:r>
          </w:p>
        </w:tc>
        <w:tc>
          <w:tcPr>
            <w:tcW w:w="1582" w:type="dxa"/>
          </w:tcPr>
          <w:p w14:paraId="10F9C2E6" w14:textId="77777777" w:rsidR="00F53A85" w:rsidRDefault="00000000">
            <w:pPr>
              <w:pStyle w:val="Compact"/>
              <w:spacing w:before="40" w:after="40"/>
            </w:pPr>
            <w:r>
              <w:rPr>
                <w:sz w:val="18"/>
              </w:rPr>
              <w:t>Lawful withholding or derogation metadata</w:t>
            </w:r>
          </w:p>
        </w:tc>
        <w:tc>
          <w:tcPr>
            <w:tcW w:w="840" w:type="dxa"/>
          </w:tcPr>
          <w:p w14:paraId="58B6B896" w14:textId="77777777" w:rsidR="00F53A85" w:rsidRDefault="00000000">
            <w:pPr>
              <w:pStyle w:val="Compact"/>
              <w:spacing w:before="40" w:after="40"/>
            </w:pPr>
            <w:r>
              <w:rPr>
                <w:sz w:val="18"/>
              </w:rPr>
              <w:t>No</w:t>
            </w:r>
          </w:p>
        </w:tc>
        <w:tc>
          <w:tcPr>
            <w:tcW w:w="893" w:type="dxa"/>
          </w:tcPr>
          <w:p w14:paraId="74D433D2" w14:textId="77777777" w:rsidR="00F53A85" w:rsidRDefault="00000000">
            <w:pPr>
              <w:pStyle w:val="Compact"/>
              <w:spacing w:before="40" w:after="40"/>
            </w:pPr>
            <w:r>
              <w:rPr>
                <w:sz w:val="18"/>
              </w:rPr>
              <w:t>Object</w:t>
            </w:r>
          </w:p>
        </w:tc>
        <w:tc>
          <w:tcPr>
            <w:tcW w:w="1922" w:type="dxa"/>
          </w:tcPr>
          <w:p w14:paraId="0BD4FD9F" w14:textId="77777777" w:rsidR="00F53A85" w:rsidRDefault="00000000">
            <w:pPr>
              <w:pStyle w:val="Compact"/>
              <w:spacing w:before="40" w:after="40"/>
            </w:pPr>
            <w:r>
              <w:rPr>
                <w:sz w:val="18"/>
              </w:rPr>
              <w:t>When present, should include reference_uri, authority, and valid_until</w:t>
            </w:r>
          </w:p>
        </w:tc>
        <w:tc>
          <w:tcPr>
            <w:tcW w:w="840" w:type="dxa"/>
          </w:tcPr>
          <w:p w14:paraId="051279D5" w14:textId="77777777" w:rsidR="00F53A85" w:rsidRDefault="00000000">
            <w:pPr>
              <w:pStyle w:val="Compact"/>
              <w:spacing w:before="40" w:after="40"/>
            </w:pPr>
            <w:r>
              <w:rPr>
                <w:sz w:val="18"/>
              </w:rPr>
              <w:t>Public or Restricted</w:t>
            </w:r>
          </w:p>
        </w:tc>
        <w:tc>
          <w:tcPr>
            <w:tcW w:w="1429" w:type="dxa"/>
          </w:tcPr>
          <w:p w14:paraId="30D89548" w14:textId="77777777" w:rsidR="00F53A85" w:rsidRDefault="00000000">
            <w:pPr>
              <w:pStyle w:val="Compact"/>
              <w:spacing w:before="40" w:after="40"/>
            </w:pPr>
            <w:r>
              <w:rPr>
                <w:sz w:val="18"/>
              </w:rPr>
              <w:t>Extension field</w:t>
            </w:r>
          </w:p>
        </w:tc>
      </w:tr>
    </w:tbl>
    <w:p w14:paraId="5BA82EBF" w14:textId="53FB4982" w:rsidR="00F53A85" w:rsidRDefault="00000000">
      <w:pPr>
        <w:pStyle w:val="Heading3"/>
      </w:pPr>
      <w:bookmarkStart w:id="111" w:name="privacy_access_point"/>
      <w:bookmarkEnd w:id="108"/>
      <w:r>
        <w:t xml:space="preserve">7.1.3 </w:t>
      </w:r>
      <w:r w:rsidR="00D434FD">
        <w:t>p</w:t>
      </w:r>
      <w:r>
        <w:t>rivacy_access_point</w:t>
      </w:r>
    </w:p>
    <w:p w14:paraId="5E162ABB" w14:textId="77777777" w:rsidR="00F53A85" w:rsidRDefault="00000000">
      <w:pPr>
        <w:pStyle w:val="FirstParagraph"/>
      </w:pPr>
      <w:r>
        <w:t>privacy_access_point shall support multiple modalities. Each modality entry shall include type, value, and label.</w:t>
      </w:r>
    </w:p>
    <w:p w14:paraId="13721D81" w14:textId="06EC0FB1" w:rsidR="00F53A85" w:rsidRDefault="00000000">
      <w:pPr>
        <w:pStyle w:val="BodyText1"/>
      </w:pPr>
      <w:r>
        <w:t>At least one modality shall be operable without the individual holding, presenting, or authenticating a digital identification credential, and shall provide access to the minimum notice disclosure described in 3.13. Where the controller’s context includes in</w:t>
      </w:r>
      <w:r w:rsidR="00D434FD">
        <w:t>-</w:t>
      </w:r>
      <w:r>
        <w:t>person, assisted, or offline interaction, the modality set should include a non</w:t>
      </w:r>
      <w:r w:rsidR="00D434FD">
        <w:t>-</w:t>
      </w:r>
      <w:r>
        <w:t>digital or assisted channel. An implementation that provides recourse only through an authenticated digital channel does not satisfy non-exclusion, see 3.15 and criterion C7.</w:t>
      </w:r>
    </w:p>
    <w:p w14:paraId="1BE2A1FA" w14:textId="77777777" w:rsidR="00F53A85" w:rsidRDefault="00000000">
      <w:pPr>
        <w:pStyle w:val="Heading3"/>
      </w:pPr>
      <w:bookmarkStart w:id="112" w:name="derogation_reference"/>
      <w:bookmarkEnd w:id="109"/>
      <w:r>
        <w:t>7.1.4 derogation_reference</w:t>
      </w:r>
    </w:p>
    <w:p w14:paraId="606CAB91" w14:textId="77777777" w:rsidR="00F53A85" w:rsidRDefault="00000000">
      <w:pPr>
        <w:pStyle w:val="FirstParagraph"/>
      </w:pPr>
      <w:r>
        <w:t>Where lawful derogations apply, derogation_reference should include reference_uri, authority, and valid_until.</w:t>
      </w:r>
    </w:p>
    <w:p w14:paraId="43FEB8E9" w14:textId="77777777" w:rsidR="00F53A85" w:rsidRDefault="00000000">
      <w:pPr>
        <w:pStyle w:val="Heading2"/>
      </w:pPr>
      <w:bookmarkStart w:id="113" w:name="_Toc244009483"/>
      <w:bookmarkStart w:id="114" w:name="notice-record-1"/>
      <w:bookmarkEnd w:id="110"/>
      <w:bookmarkEnd w:id="111"/>
      <w:r>
        <w:lastRenderedPageBreak/>
        <w:t>7.2 Notice Record</w:t>
      </w:r>
      <w:bookmarkEnd w:id="113"/>
    </w:p>
    <w:p w14:paraId="1E089751" w14:textId="77777777" w:rsidR="00F53A85" w:rsidRDefault="00000000">
      <w:pPr>
        <w:pStyle w:val="FirstParagraph"/>
      </w:pPr>
      <w:r>
        <w:t>A Notice Record shall be versioned and resolvable, so that a Notice Receipt can reference an immutable version.</w:t>
      </w:r>
    </w:p>
    <w:p w14:paraId="4AA1BBA4" w14:textId="3AD391E7" w:rsidR="00F53A85" w:rsidRDefault="00000000">
      <w:pPr>
        <w:pStyle w:val="BodyText1"/>
      </w:pPr>
      <w:r>
        <w:t>The Notice Record is the machine</w:t>
      </w:r>
      <w:r w:rsidR="00D434FD">
        <w:t>-</w:t>
      </w:r>
      <w:r>
        <w:t>readable transparency statement defined in 3.7. A notification about issuance or change is the transparency notification defined in 3.8, and is represented as a Notice Event Log entry, optionally accompanied by a receipt carrying notice_type = notification, referencing the relevant notice_version_reference.</w:t>
      </w:r>
    </w:p>
    <w:p w14:paraId="39A86BC7" w14:textId="77777777" w:rsidR="00F53A85" w:rsidRDefault="00000000">
      <w:pPr>
        <w:pStyle w:val="BodyText1"/>
      </w:pPr>
      <w:r>
        <w:t>The content of a Notice Record comprises the disclosure set specified in 7.2.1, represented as immutable versions through the Notice Version Object specified in 7.2.4, with issuance and change recorded in the Notice Event Log specified in 7.4. The fields of a Notice Record are specified in 7.2.7.</w:t>
      </w:r>
    </w:p>
    <w:p w14:paraId="0D3B8C09" w14:textId="22F9EF40" w:rsidR="00F53A85" w:rsidRDefault="00000000">
      <w:pPr>
        <w:pStyle w:val="Heading3"/>
      </w:pPr>
      <w:bookmarkStart w:id="115" w:name="X6d07eea88b237181b1dc35e2b62e323cd64ee29"/>
      <w:r>
        <w:t xml:space="preserve">7.2.1 Reciprocal and </w:t>
      </w:r>
      <w:r w:rsidR="00D434FD">
        <w:t>P</w:t>
      </w:r>
      <w:r>
        <w:t xml:space="preserve">roportionate </w:t>
      </w:r>
      <w:r w:rsidR="00D434FD">
        <w:t>T</w:t>
      </w:r>
      <w:r>
        <w:t xml:space="preserve">ransparency </w:t>
      </w:r>
      <w:r w:rsidR="00D434FD">
        <w:t>D</w:t>
      </w:r>
      <w:r>
        <w:t xml:space="preserve">isclosure </w:t>
      </w:r>
      <w:r w:rsidR="00D434FD">
        <w:t>S</w:t>
      </w:r>
      <w:r>
        <w:t>et</w:t>
      </w:r>
    </w:p>
    <w:p w14:paraId="4077E779" w14:textId="77777777" w:rsidR="00F53A85" w:rsidRDefault="00000000">
      <w:pPr>
        <w:pStyle w:val="FirstParagraph"/>
      </w:pPr>
      <w:r>
        <w:t>For each Notice Record version relied upon by a receipt, the controller shall publish a technology and controls disclosure set that is:</w:t>
      </w:r>
    </w:p>
    <w:p w14:paraId="52F7DB42" w14:textId="77777777" w:rsidR="00F53A85" w:rsidRDefault="00000000">
      <w:pPr>
        <w:pStyle w:val="Compact"/>
        <w:numPr>
          <w:ilvl w:val="0"/>
          <w:numId w:val="20"/>
        </w:numPr>
      </w:pPr>
      <w:r>
        <w:t>bound to the exact notice_version_reference in effect at the time of disclosure, and</w:t>
      </w:r>
    </w:p>
    <w:p w14:paraId="09A345B3" w14:textId="77777777" w:rsidR="00F53A85" w:rsidRDefault="00000000">
      <w:pPr>
        <w:pStyle w:val="Compact"/>
        <w:numPr>
          <w:ilvl w:val="0"/>
          <w:numId w:val="20"/>
        </w:numPr>
      </w:pPr>
      <w:r>
        <w:t>publicly retrievable, either inline in the Notice Record or by stable reference.</w:t>
      </w:r>
    </w:p>
    <w:p w14:paraId="57B5ABE2" w14:textId="77777777" w:rsidR="00F53A85" w:rsidRDefault="00000000">
      <w:pPr>
        <w:pStyle w:val="FirstParagraph"/>
      </w:pPr>
      <w:r>
        <w:t>The disclosure set shall include at minimum:</w:t>
      </w:r>
    </w:p>
    <w:p w14:paraId="6F8FDE5B" w14:textId="77777777" w:rsidR="00F53A85" w:rsidRDefault="00000000">
      <w:pPr>
        <w:pStyle w:val="Compact"/>
        <w:numPr>
          <w:ilvl w:val="0"/>
          <w:numId w:val="21"/>
        </w:numPr>
      </w:pPr>
      <w:r>
        <w:t>technology_in_use</w:t>
      </w:r>
    </w:p>
    <w:p w14:paraId="7D52406A" w14:textId="77777777" w:rsidR="00F53A85" w:rsidRDefault="00000000">
      <w:pPr>
        <w:pStyle w:val="Compact"/>
        <w:numPr>
          <w:ilvl w:val="0"/>
          <w:numId w:val="21"/>
        </w:numPr>
      </w:pPr>
      <w:r>
        <w:t>controls_available_primary</w:t>
      </w:r>
    </w:p>
    <w:p w14:paraId="577E3059" w14:textId="77777777" w:rsidR="00F53A85" w:rsidRDefault="00000000">
      <w:pPr>
        <w:pStyle w:val="Compact"/>
        <w:numPr>
          <w:ilvl w:val="0"/>
          <w:numId w:val="21"/>
        </w:numPr>
      </w:pPr>
      <w:r>
        <w:t>associated_or_derivative_controls, where applicable</w:t>
      </w:r>
    </w:p>
    <w:p w14:paraId="1F119A54" w14:textId="77777777" w:rsidR="00F53A85" w:rsidRDefault="00000000">
      <w:pPr>
        <w:pStyle w:val="Compact"/>
        <w:numPr>
          <w:ilvl w:val="0"/>
          <w:numId w:val="21"/>
        </w:numPr>
      </w:pPr>
      <w:r>
        <w:t>secondary_purposes_of_use, where present</w:t>
      </w:r>
    </w:p>
    <w:p w14:paraId="015A53BF" w14:textId="77777777" w:rsidR="00F53A85" w:rsidRDefault="00000000">
      <w:pPr>
        <w:pStyle w:val="Compact"/>
        <w:numPr>
          <w:ilvl w:val="0"/>
          <w:numId w:val="21"/>
        </w:numPr>
      </w:pPr>
      <w:r>
        <w:t>limitations_or_derogations_on_controls, where applicable</w:t>
      </w:r>
    </w:p>
    <w:p w14:paraId="014B87F4" w14:textId="77777777" w:rsidR="00F53A85" w:rsidRDefault="00000000">
      <w:pPr>
        <w:pStyle w:val="FirstParagraph"/>
      </w:pPr>
      <w:r>
        <w:t>The Notice Record shall include a stable pointer to the disclosure set using transparency_disclosure_reference, unless the full disclosure set is embedded inline in the Notice Record.</w:t>
      </w:r>
    </w:p>
    <w:p w14:paraId="49AB4CA5" w14:textId="77777777" w:rsidR="00F53A85" w:rsidRDefault="00000000">
      <w:pPr>
        <w:pStyle w:val="BodyText1"/>
      </w:pPr>
      <w:r>
        <w:t>A change to the disclosure set that affects the technology classes in use, the availability, scope, or effect of practical rights controls, or the secondary purposes, shall be treated as a material change, and shall trigger a new notice version and a corresponding Notice Event Log entry, see 6.3 and 7.4.</w:t>
      </w:r>
    </w:p>
    <w:p w14:paraId="4BA83356" w14:textId="77777777" w:rsidR="00F53A85" w:rsidRDefault="00000000">
      <w:pPr>
        <w:pStyle w:val="BodyText1"/>
      </w:pPr>
      <w:r>
        <w:t>The disclosure set is the measurable test of co-regulation. Where the capability of the technology in use exceeds the controls disclosed as available to the individual, the disclosure is not proportionate, and the identification is not co-regulated for that notice version. Implementations shall state limitations and derogations on controls explicitly, so that any shortfall is inspectable.</w:t>
      </w:r>
    </w:p>
    <w:p w14:paraId="0EC65039" w14:textId="338559BC" w:rsidR="00F53A85" w:rsidRDefault="00000000">
      <w:pPr>
        <w:pStyle w:val="Heading3"/>
      </w:pPr>
      <w:bookmarkStart w:id="116" w:name="lawful-basis-interoperability"/>
      <w:bookmarkEnd w:id="112"/>
      <w:r>
        <w:t xml:space="preserve">7.2.2 Lawful </w:t>
      </w:r>
      <w:r w:rsidR="00D434FD">
        <w:t>B</w:t>
      </w:r>
      <w:r>
        <w:t xml:space="preserve">asis </w:t>
      </w:r>
      <w:r w:rsidR="00D434FD">
        <w:t>I</w:t>
      </w:r>
      <w:r>
        <w:t>nteroperability</w:t>
      </w:r>
    </w:p>
    <w:p w14:paraId="69005659" w14:textId="77777777" w:rsidR="00F53A85" w:rsidRDefault="00000000">
      <w:pPr>
        <w:pStyle w:val="FirstParagraph"/>
      </w:pPr>
      <w:r>
        <w:t>The Notice Receipt structure shall support every lawful basis available under applicable law. Each lawful basis carries distinct rights, obligations, and dispute triggers.</w:t>
      </w:r>
    </w:p>
    <w:p w14:paraId="4CFD84A6" w14:textId="77777777" w:rsidR="00F53A85" w:rsidRDefault="00000000">
      <w:pPr>
        <w:pStyle w:val="BodyText1"/>
      </w:pPr>
      <w:r>
        <w:t>Implementations shall state the asserted lawful basis in the receipt header, and shall publish the applicable rights and obligations variant using the Annex C table structure.</w:t>
      </w:r>
    </w:p>
    <w:p w14:paraId="34D6B8DC" w14:textId="77777777" w:rsidR="00F53A85" w:rsidRDefault="00000000">
      <w:pPr>
        <w:pStyle w:val="BodyText1"/>
      </w:pPr>
      <w:r>
        <w:lastRenderedPageBreak/>
        <w:t>The lawful_basis value records the basis asserted by the controller at the time the notice version was presented. It shall not be interpreted as evidence that the asserted basis was validly established.</w:t>
      </w:r>
    </w:p>
    <w:p w14:paraId="2C7EA09F" w14:textId="4192E4D6" w:rsidR="00F53A85" w:rsidRDefault="00000000">
      <w:pPr>
        <w:pStyle w:val="BodyText1"/>
      </w:pPr>
      <w:r>
        <w:t>Where the notice is an online notice presented in a digital identification context, the individual initiates the interaction to discover, and the interaction is a two</w:t>
      </w:r>
      <w:r w:rsidR="00D434FD">
        <w:t>-</w:t>
      </w:r>
      <w:r>
        <w:t>factor online notice returning a bilateral Anchored Notice Receipt, the default interpretation of the disclosure event is online consent as defined in 3.20, unless another lawful basis is explicitly asserted in the receipt header.</w:t>
      </w:r>
    </w:p>
    <w:p w14:paraId="10E4BF4B" w14:textId="17096A42" w:rsidR="00F53A85" w:rsidRDefault="00000000">
      <w:pPr>
        <w:pStyle w:val="BodyText1"/>
      </w:pPr>
      <w:r>
        <w:t>The default provides for operational transparency, accommodating dynamic active state</w:t>
      </w:r>
      <w:r w:rsidR="00D434FD">
        <w:t>-</w:t>
      </w:r>
      <w:r>
        <w:t>based consent authorization online, and multiple concurrent lawful bases. The authorization state is active: it can be given, altered, restricted, objected to, or withdrawn by the individual after the disclosure event, and each change shall be recorded against the same notice_id and notice_version_reference so that the state at any point in time is reconstructable. The object that carries that state is the Authorization State Object specified in 7.2.5. Where more than one lawful basis applies to the processing context covered by a notice version, each basis shall be stated and referenced to its Annex C row, and the default in this subclause applies only to the online consent component.</w:t>
      </w:r>
    </w:p>
    <w:p w14:paraId="328B5752" w14:textId="77777777" w:rsidR="00F53A85" w:rsidRDefault="00000000">
      <w:pPr>
        <w:pStyle w:val="BodyText1"/>
      </w:pPr>
      <w:r>
        <w:t>An individual who seeks out and reads a public notice does so in order to discover the terms of the interaction, and online consent is implied operationally in that act unless the individual is notified otherwise. The established analogue is the physical sign: absent a sign, approach and looking are ordinarily permitted, and the sign is the mechanism that notifies otherwise. The controller carries the burden of notification, and silence on the part of the controller is not the assertion of another basis.</w:t>
      </w:r>
    </w:p>
    <w:p w14:paraId="26A1ABAC" w14:textId="77777777" w:rsidR="00F53A85" w:rsidRDefault="00000000">
      <w:pPr>
        <w:pStyle w:val="BodyText1"/>
      </w:pPr>
      <w:r>
        <w:t>Where the interaction presents an offline consent construction through an online interface, that is a construction in which the identity and the location of the individual are assumed rather than recorded, the default in this subclause shall not apply. In that case the lawful basis shall be asserted explicitly in the receipt header, and it shall be evidenced by an authorization record distinct from the Anchored Notice Receipt, captured in a PII controller held record of processing activities that is private and not accessible by default. Where the lawful basis is consent, that authorization record is a consent event record, 3.30. Such a construction is governed by the applicable data protection regulation and is a controller held compliance record.</w:t>
      </w:r>
    </w:p>
    <w:p w14:paraId="2343B8E2" w14:textId="77777777" w:rsidR="00F53A85" w:rsidRDefault="00000000">
      <w:pPr>
        <w:pStyle w:val="BodyText1"/>
      </w:pPr>
      <w:r>
        <w:t>Implementations shall distinguish, in naming and in reference, between a consent record, which is held by the individual and is bilateral, and a consent event record, which is held privately by the controller in its record of processing activities. A consent event record that assumes the identity and the location of the individual shall not be exchanged, mapped, or reported as equivalent to a consent record, and a receipt shall not reference a consent event record as evidence of online consent. An offline notice is public and is receipted through its link to an online notice, see 7.2.6.</w:t>
      </w:r>
    </w:p>
    <w:p w14:paraId="78186FF1" w14:textId="77777777" w:rsidR="00F53A85" w:rsidRDefault="00000000">
      <w:pPr>
        <w:pStyle w:val="BodyText1"/>
      </w:pPr>
      <w:r>
        <w:t>NOTE: Distinct naming lets a relying party tell whether the evidence in hand was recorded or assumed. Where the two are named identically, an offline construction presented through an online interface cannot be distinguished from online consent at the point of inspection.</w:t>
      </w:r>
    </w:p>
    <w:p w14:paraId="5C8B7971" w14:textId="51E30B82" w:rsidR="00F53A85" w:rsidRDefault="00000000">
      <w:pPr>
        <w:pStyle w:val="BodyText1"/>
      </w:pPr>
      <w:r>
        <w:t xml:space="preserve">The default is an interpretation of the notice disclosure event only. It is not evidence of legal consent for processing, and it does not substitute for an authorization record where the lawful </w:t>
      </w:r>
      <w:r>
        <w:lastRenderedPageBreak/>
        <w:t>basis or the jurisdiction requires one. It does not apply to controller</w:t>
      </w:r>
      <w:r w:rsidR="00D434FD">
        <w:t>-</w:t>
      </w:r>
      <w:r>
        <w:t>initiated disclosure. No lawful basis other than online consent is inferred from the presence of a receipt.</w:t>
      </w:r>
    </w:p>
    <w:p w14:paraId="6DBEDEDB" w14:textId="77777777" w:rsidR="00F53A85" w:rsidRDefault="00000000">
      <w:pPr>
        <w:pStyle w:val="BodyText1"/>
      </w:pPr>
      <w:r>
        <w:t>Implementations relying on the default should record the initiation mode in the disclosure set for the applicable notice version.</w:t>
      </w:r>
    </w:p>
    <w:p w14:paraId="4E786C99" w14:textId="77777777" w:rsidR="00F53A85" w:rsidRDefault="00000000">
      <w:pPr>
        <w:pStyle w:val="BodyText1"/>
      </w:pPr>
      <w:r>
        <w:t>NOTE: A dedicated initiation indicator, recording principal initiation independently of the 2FN classification, can be specified in a future revision.</w:t>
      </w:r>
    </w:p>
    <w:p w14:paraId="7CEAF8ED" w14:textId="506CF011" w:rsidR="00F53A85" w:rsidRDefault="00000000">
      <w:pPr>
        <w:pStyle w:val="BodyText1"/>
      </w:pPr>
      <w:r>
        <w:t>Where the asserted lawful basis is consent, an implementation should maintain an authorization record that is distinct from the Anchored Notice Receipt and separately bound to the same notice_id and notice_version_reference. Where a secondary purpose relies on consent, that authorization shall be expressed as a separate authorization receipt bound to the Anchored Notice Receipt</w:t>
      </w:r>
      <w:r w:rsidR="00D434FD">
        <w:t>;</w:t>
      </w:r>
      <w:r>
        <w:t xml:space="preserve"> see Annex D.2.</w:t>
      </w:r>
    </w:p>
    <w:p w14:paraId="5D5CAA03" w14:textId="77777777" w:rsidR="00F53A85" w:rsidRDefault="00000000">
      <w:pPr>
        <w:pStyle w:val="BodyText1"/>
      </w:pPr>
      <w:r>
        <w:t>Where the disclosure event is outside the default described above, no authorization record exists, and no basis other than consent is asserted, the exchange shall be recorded with the lawful basis unresolved, using the value defined in Annex C. Outside that default, an unresolved lawful basis shall not be defaulted to consent.</w:t>
      </w:r>
    </w:p>
    <w:p w14:paraId="46F31021" w14:textId="77777777" w:rsidR="00F53A85" w:rsidRDefault="00000000">
      <w:pPr>
        <w:pStyle w:val="BodyText1"/>
      </w:pPr>
      <w:r>
        <w:t>NOTE: Separating disclosure evidence from authorization evidence keeps the notice record usable under every basis in Annex C, and prevents a notice record from being read as a permission.</w:t>
      </w:r>
    </w:p>
    <w:p w14:paraId="75BE9010" w14:textId="77777777" w:rsidR="00F53A85" w:rsidRDefault="00000000">
      <w:pPr>
        <w:pStyle w:val="BodyText1"/>
      </w:pPr>
      <w:r>
        <w:t>The consent construction in use governs, see 3.31: online consent for digital identification is recorded and defaults as stated above, while offline consent presented online assumes identity and location and therefore carries no default. Jurisdictions that reject an interpretive default for the online case shall profile this subclause explicitly and record the profiling rule with the notice version.</w:t>
      </w:r>
    </w:p>
    <w:p w14:paraId="2AA999FE" w14:textId="77777777" w:rsidR="00F53A85" w:rsidRDefault="00000000">
      <w:pPr>
        <w:pStyle w:val="BodyText1"/>
      </w:pPr>
      <w:r>
        <w:t>Where a lawful basis other than consent is asserted, the receipt header shall state that basis explicitly, for example contract, legal obligation, legitimate interest, vital interest, or public interest, and shall reference the corresponding Annex C row.</w:t>
      </w:r>
    </w:p>
    <w:p w14:paraId="47857991" w14:textId="77777777" w:rsidR="00F53A85" w:rsidRDefault="00000000">
      <w:pPr>
        <w:pStyle w:val="BodyText1"/>
      </w:pPr>
      <w:r>
        <w:t>Where the lawful basis is consent, the Anchored Notice Receipt provides the proof of notice disclosure on which valid consent depends. Under any other lawful basis, the same artefacts evidence that the public rule set was disclosed and that the individual could inspect authority, purpose, and justification before identification. The evidence obligation under each basis is stated in Annex C.</w:t>
      </w:r>
    </w:p>
    <w:p w14:paraId="669596C6" w14:textId="6B538BCB" w:rsidR="00F53A85" w:rsidRDefault="00000000">
      <w:pPr>
        <w:pStyle w:val="Heading3"/>
      </w:pPr>
      <w:bookmarkStart w:id="117" w:name="X950f2c1177f7293a04c80d3603b04f1a818eced"/>
      <w:bookmarkEnd w:id="114"/>
      <w:r>
        <w:t xml:space="preserve">7.2.3 Availability of the </w:t>
      </w:r>
      <w:r w:rsidR="00D434FD">
        <w:t>M</w:t>
      </w:r>
      <w:r>
        <w:t xml:space="preserve">inimum </w:t>
      </w:r>
      <w:r w:rsidR="00D434FD">
        <w:t>N</w:t>
      </w:r>
      <w:r>
        <w:t xml:space="preserve">otice </w:t>
      </w:r>
      <w:r w:rsidR="00D434FD">
        <w:t>D</w:t>
      </w:r>
      <w:r>
        <w:t>isclosure</w:t>
      </w:r>
    </w:p>
    <w:p w14:paraId="13C627BD" w14:textId="77777777" w:rsidR="00F53A85" w:rsidRDefault="00000000">
      <w:pPr>
        <w:pStyle w:val="FirstParagraph"/>
      </w:pPr>
      <w:r>
        <w:t>The elements described in 3.13 shall be present, resolvable, and inspectable before identification or processing begins, and shall be retrievable through at least one modality that satisfies 7.1.3. This requirement is tested by criterion C2.</w:t>
      </w:r>
    </w:p>
    <w:p w14:paraId="33EF302A" w14:textId="77777777" w:rsidR="00F53A85" w:rsidRDefault="00000000">
      <w:pPr>
        <w:pStyle w:val="Heading3"/>
      </w:pPr>
      <w:bookmarkStart w:id="118" w:name="notice-version-object-and-verification"/>
      <w:bookmarkEnd w:id="115"/>
      <w:r>
        <w:t>7.2.4 Notice Version Object and verification</w:t>
      </w:r>
    </w:p>
    <w:p w14:paraId="7A177F11" w14:textId="77777777" w:rsidR="00F53A85" w:rsidRDefault="00000000">
      <w:pPr>
        <w:pStyle w:val="FirstParagraph"/>
      </w:pPr>
      <w:r>
        <w:t>Each notice version shall be represented by a Notice Version Object (NVO), as defined in 3.24.</w:t>
      </w:r>
    </w:p>
    <w:p w14:paraId="727297C6" w14:textId="77777777" w:rsidR="00F53A85" w:rsidRDefault="00000000">
      <w:pPr>
        <w:pStyle w:val="BodyText1"/>
      </w:pPr>
      <w:r>
        <w:t>An NVO shall include:</w:t>
      </w:r>
    </w:p>
    <w:p w14:paraId="313576A6" w14:textId="77777777" w:rsidR="00F53A85" w:rsidRDefault="00000000">
      <w:pPr>
        <w:pStyle w:val="Compact"/>
        <w:numPr>
          <w:ilvl w:val="0"/>
          <w:numId w:val="22"/>
        </w:numPr>
      </w:pPr>
      <w:r>
        <w:t>notice_url, the location at which that notice version is retrievable</w:t>
      </w:r>
    </w:p>
    <w:p w14:paraId="6B15918C" w14:textId="77777777" w:rsidR="00F53A85" w:rsidRDefault="00000000">
      <w:pPr>
        <w:pStyle w:val="Compact"/>
        <w:numPr>
          <w:ilvl w:val="0"/>
          <w:numId w:val="22"/>
        </w:numPr>
      </w:pPr>
      <w:r>
        <w:lastRenderedPageBreak/>
        <w:t>notice_version_id, the version identifier</w:t>
      </w:r>
    </w:p>
    <w:p w14:paraId="357DA07F" w14:textId="77777777" w:rsidR="00F53A85" w:rsidRDefault="00000000">
      <w:pPr>
        <w:pStyle w:val="Compact"/>
        <w:numPr>
          <w:ilvl w:val="0"/>
          <w:numId w:val="22"/>
        </w:numPr>
      </w:pPr>
      <w:r>
        <w:t>notice_hash, the integrity hash of the notice content as published, computed with SHA-256 or with an equivalent or stronger algorithm</w:t>
      </w:r>
    </w:p>
    <w:p w14:paraId="2F82ECB3" w14:textId="77777777" w:rsidR="00F53A85" w:rsidRDefault="00000000">
      <w:pPr>
        <w:pStyle w:val="Compact"/>
        <w:numPr>
          <w:ilvl w:val="0"/>
          <w:numId w:val="22"/>
        </w:numPr>
      </w:pPr>
      <w:r>
        <w:t>published_at, the time at which that notice version was published</w:t>
      </w:r>
    </w:p>
    <w:p w14:paraId="4CBF4A38" w14:textId="77777777" w:rsidR="00F53A85" w:rsidRDefault="00000000">
      <w:pPr>
        <w:pStyle w:val="FirstParagraph"/>
      </w:pPr>
      <w:r>
        <w:t>An NVO should include:</w:t>
      </w:r>
    </w:p>
    <w:p w14:paraId="618F3336" w14:textId="77777777" w:rsidR="00F53A85" w:rsidRDefault="00000000">
      <w:pPr>
        <w:pStyle w:val="Compact"/>
        <w:numPr>
          <w:ilvl w:val="0"/>
          <w:numId w:val="23"/>
        </w:numPr>
      </w:pPr>
      <w:r>
        <w:t>hash_algorithm, where an algorithm other than SHA-256 is used</w:t>
      </w:r>
    </w:p>
    <w:p w14:paraId="4DAC9BE6" w14:textId="77777777" w:rsidR="00F53A85" w:rsidRDefault="00000000">
      <w:pPr>
        <w:pStyle w:val="Compact"/>
        <w:numPr>
          <w:ilvl w:val="0"/>
          <w:numId w:val="23"/>
        </w:numPr>
      </w:pPr>
      <w:r>
        <w:t>controller_identity_record_id, the controller accountable for the version</w:t>
      </w:r>
    </w:p>
    <w:p w14:paraId="71E59500" w14:textId="77777777" w:rsidR="00F53A85" w:rsidRDefault="00000000">
      <w:pPr>
        <w:pStyle w:val="Compact"/>
        <w:numPr>
          <w:ilvl w:val="0"/>
          <w:numId w:val="23"/>
        </w:numPr>
      </w:pPr>
      <w:r>
        <w:t>supersedes, the notice_version_id of the version replaced</w:t>
      </w:r>
    </w:p>
    <w:p w14:paraId="0F922806" w14:textId="77777777" w:rsidR="00F53A85" w:rsidRDefault="00000000">
      <w:pPr>
        <w:pStyle w:val="FirstParagraph"/>
      </w:pPr>
      <w:r>
        <w:t>notice_version_reference shall resolve to the applicable NVO. Where resolution is not available to the relying party, notice_version_reference shall carry notice_version_id and notice_hash directly.</w:t>
      </w:r>
    </w:p>
    <w:p w14:paraId="75162DF1" w14:textId="77777777" w:rsidR="00F53A85" w:rsidRDefault="00000000">
      <w:pPr>
        <w:pStyle w:val="BodyText1"/>
      </w:pPr>
      <w:r>
        <w:t>A material change shall create a new NVO, with a new notice_version_id, a new notice_hash, and a new published_at, and shall not alter an existing NVO. Historic NVOs shall be retained for as long as any receipt, processing record, or event log entry references them.</w:t>
      </w:r>
    </w:p>
    <w:p w14:paraId="6EED667E" w14:textId="77777777" w:rsidR="00F53A85" w:rsidRDefault="00000000">
      <w:pPr>
        <w:pStyle w:val="BodyText1"/>
      </w:pPr>
      <w:r>
        <w:t>Hash input rule (normative). notice_hash shall be computed over the exact octet stream of the notice representation retrievable at notice_url, without canonicalization, transformation, or re-encoding. Where a notice version is published in more than one representation, each representation shall be represented by its own NVO, with its own notice_url, notice_hash, and published_at. Two implementations that retrieve the same representation therefore compute the same notice_hash.</w:t>
      </w:r>
    </w:p>
    <w:p w14:paraId="2481D800" w14:textId="77777777" w:rsidR="00F53A85" w:rsidRDefault="00000000">
      <w:pPr>
        <w:pStyle w:val="BodyText1"/>
      </w:pPr>
      <w:r>
        <w:t>Verification procedure (normative). A relying party verifies a disclosure claim as follows.</w:t>
      </w:r>
    </w:p>
    <w:p w14:paraId="244844F4" w14:textId="77777777" w:rsidR="00F53A85" w:rsidRDefault="00000000">
      <w:pPr>
        <w:pStyle w:val="Compact"/>
        <w:numPr>
          <w:ilvl w:val="0"/>
          <w:numId w:val="24"/>
        </w:numPr>
      </w:pPr>
      <w:r>
        <w:t>Retrieve the notice version using notice_url from the NVO referenced by the receipt.</w:t>
      </w:r>
    </w:p>
    <w:p w14:paraId="038A0D06" w14:textId="77777777" w:rsidR="00F53A85" w:rsidRDefault="00000000">
      <w:pPr>
        <w:pStyle w:val="Compact"/>
        <w:numPr>
          <w:ilvl w:val="0"/>
          <w:numId w:val="24"/>
        </w:numPr>
      </w:pPr>
      <w:r>
        <w:t>Compute the hash of the retrieved content using the stated algorithm.</w:t>
      </w:r>
    </w:p>
    <w:p w14:paraId="6222647D" w14:textId="77777777" w:rsidR="00F53A85" w:rsidRDefault="00000000">
      <w:pPr>
        <w:pStyle w:val="Compact"/>
        <w:numPr>
          <w:ilvl w:val="0"/>
          <w:numId w:val="24"/>
        </w:numPr>
      </w:pPr>
      <w:r>
        <w:t>Compare the computed value with notice_hash. Where the values differ, the notice version shall be treated as unverified, and the receipt shall not be relied upon as evidence of the content disclosed.</w:t>
      </w:r>
    </w:p>
    <w:p w14:paraId="5C75E9EC" w14:textId="77777777" w:rsidR="00F53A85" w:rsidRDefault="00000000">
      <w:pPr>
        <w:pStyle w:val="Compact"/>
        <w:numPr>
          <w:ilvl w:val="0"/>
          <w:numId w:val="24"/>
        </w:numPr>
      </w:pPr>
      <w:r>
        <w:t>Where an anchor record, a controller signature, or a notary proof is present, verify it over the same hash inputs.</w:t>
      </w:r>
    </w:p>
    <w:p w14:paraId="329BECC2" w14:textId="77777777" w:rsidR="00F53A85" w:rsidRDefault="00000000">
      <w:pPr>
        <w:pStyle w:val="FirstParagraph"/>
      </w:pPr>
      <w:r>
        <w:t>NOTE: Immutability under 6.3 and criterion C5 are testable only where the hash and the publication time are published. The NVO allows a relying party to detect a notice version that was altered after disclosure.</w:t>
      </w:r>
    </w:p>
    <w:p w14:paraId="22D6A924" w14:textId="3F4FC073" w:rsidR="00F53A85" w:rsidRDefault="00000000">
      <w:pPr>
        <w:pStyle w:val="Heading3"/>
      </w:pPr>
      <w:bookmarkStart w:id="119" w:name="X9808ddfd4038cf5f9aa28076a21123dbe758e67"/>
      <w:bookmarkEnd w:id="116"/>
      <w:r>
        <w:t xml:space="preserve">7.2.5 Authorization State Object and </w:t>
      </w:r>
      <w:r w:rsidR="00D434FD">
        <w:t>S</w:t>
      </w:r>
      <w:r>
        <w:t xml:space="preserve">tate </w:t>
      </w:r>
      <w:r w:rsidR="00D434FD">
        <w:t>R</w:t>
      </w:r>
      <w:r>
        <w:t>econstruction</w:t>
      </w:r>
    </w:p>
    <w:p w14:paraId="20239BAD" w14:textId="77777777" w:rsidR="00F53A85" w:rsidRDefault="00000000">
      <w:pPr>
        <w:pStyle w:val="FirstParagraph"/>
      </w:pPr>
      <w:r>
        <w:t>Where authorization state is relied upon for a processing context, that state shall be represented by an Authorization State Object (ASO), as defined in 3.25. The ASO carries both the per purpose authorization state and the validity state of the record. An implementation shall not maintain separate objects for the two states, and shall not express record validity independently of the purpose state formed against the same notice version.</w:t>
      </w:r>
    </w:p>
    <w:p w14:paraId="11180E46" w14:textId="77777777" w:rsidR="00F53A85" w:rsidRDefault="00000000">
      <w:pPr>
        <w:pStyle w:val="BodyText1"/>
      </w:pPr>
      <w:r>
        <w:t>An ASO shall include:</w:t>
      </w:r>
    </w:p>
    <w:p w14:paraId="62E83F69" w14:textId="77777777" w:rsidR="00F53A85" w:rsidRDefault="00000000">
      <w:pPr>
        <w:pStyle w:val="Compact"/>
        <w:numPr>
          <w:ilvl w:val="0"/>
          <w:numId w:val="25"/>
        </w:numPr>
      </w:pPr>
      <w:r>
        <w:t>authorization_state_id, the identifier of this state instance</w:t>
      </w:r>
    </w:p>
    <w:p w14:paraId="02D590E4" w14:textId="77777777" w:rsidR="00F53A85" w:rsidRDefault="00000000">
      <w:pPr>
        <w:pStyle w:val="Compact"/>
        <w:numPr>
          <w:ilvl w:val="0"/>
          <w:numId w:val="25"/>
        </w:numPr>
      </w:pPr>
      <w:r>
        <w:lastRenderedPageBreak/>
        <w:t>controller_identity_record_id, the accountable controller</w:t>
      </w:r>
    </w:p>
    <w:p w14:paraId="562423F6" w14:textId="77777777" w:rsidR="00F53A85" w:rsidRDefault="00000000">
      <w:pPr>
        <w:pStyle w:val="Compact"/>
        <w:numPr>
          <w:ilvl w:val="0"/>
          <w:numId w:val="25"/>
        </w:numPr>
      </w:pPr>
      <w:r>
        <w:t>notice_id and notice_version_reference, the notice version the state was formed against</w:t>
      </w:r>
    </w:p>
    <w:p w14:paraId="438489DB" w14:textId="77777777" w:rsidR="00F53A85" w:rsidRDefault="00000000">
      <w:pPr>
        <w:pStyle w:val="Compact"/>
        <w:numPr>
          <w:ilvl w:val="0"/>
          <w:numId w:val="25"/>
        </w:numPr>
      </w:pPr>
      <w:r>
        <w:t>purpose_state, an array in which each entry states the purpose reference, the lawful_basis relied upon for that purpose, the state value, and the state_time</w:t>
      </w:r>
    </w:p>
    <w:p w14:paraId="4EA98035" w14:textId="77777777" w:rsidR="00F53A85" w:rsidRDefault="00000000">
      <w:pPr>
        <w:pStyle w:val="Compact"/>
        <w:numPr>
          <w:ilvl w:val="0"/>
          <w:numId w:val="25"/>
        </w:numPr>
      </w:pPr>
      <w:r>
        <w:t>record_validity, the validity state of the record</w:t>
      </w:r>
    </w:p>
    <w:p w14:paraId="57A84F70" w14:textId="77777777" w:rsidR="00F53A85" w:rsidRDefault="00000000">
      <w:pPr>
        <w:pStyle w:val="Compact"/>
        <w:numPr>
          <w:ilvl w:val="0"/>
          <w:numId w:val="25"/>
        </w:numPr>
      </w:pPr>
      <w:r>
        <w:t>state_time, the time at which this state instance was formed</w:t>
      </w:r>
    </w:p>
    <w:p w14:paraId="6EFC61E3" w14:textId="77777777" w:rsidR="00F53A85" w:rsidRDefault="00000000">
      <w:pPr>
        <w:pStyle w:val="FirstParagraph"/>
      </w:pPr>
      <w:r>
        <w:t>An ASO should include:</w:t>
      </w:r>
    </w:p>
    <w:p w14:paraId="63443860" w14:textId="77777777" w:rsidR="00F53A85" w:rsidRDefault="00000000">
      <w:pPr>
        <w:pStyle w:val="Compact"/>
        <w:numPr>
          <w:ilvl w:val="0"/>
          <w:numId w:val="26"/>
        </w:numPr>
      </w:pPr>
      <w:r>
        <w:t>anchored_notice_receipt_id, the disclosure event the state is anchored to</w:t>
      </w:r>
    </w:p>
    <w:p w14:paraId="4B339EE7" w14:textId="77777777" w:rsidR="00F53A85" w:rsidRDefault="00000000">
      <w:pPr>
        <w:pStyle w:val="Compact"/>
        <w:numPr>
          <w:ilvl w:val="0"/>
          <w:numId w:val="26"/>
        </w:numPr>
      </w:pPr>
      <w:r>
        <w:t>supersedes, the authorization_state_id of the instance replaced</w:t>
      </w:r>
    </w:p>
    <w:p w14:paraId="1663F091" w14:textId="77777777" w:rsidR="00F53A85" w:rsidRDefault="00000000">
      <w:pPr>
        <w:pStyle w:val="Compact"/>
        <w:numPr>
          <w:ilvl w:val="0"/>
          <w:numId w:val="26"/>
        </w:numPr>
      </w:pPr>
      <w:r>
        <w:t>state_source, whether the change was initiated by the individual, by the controller, or by expiry</w:t>
      </w:r>
    </w:p>
    <w:p w14:paraId="1310ACB1" w14:textId="77777777" w:rsidR="00F53A85" w:rsidRDefault="00000000">
      <w:pPr>
        <w:pStyle w:val="Compact"/>
        <w:numPr>
          <w:ilvl w:val="0"/>
          <w:numId w:val="26"/>
        </w:numPr>
      </w:pPr>
      <w:r>
        <w:t>evaluated_at, where a relying party records the time of evaluation</w:t>
      </w:r>
    </w:p>
    <w:p w14:paraId="01BDB6C1" w14:textId="77777777" w:rsidR="00F53A85" w:rsidRDefault="00000000">
      <w:pPr>
        <w:pStyle w:val="FirstParagraph"/>
      </w:pPr>
      <w:r>
        <w:t>An ASO may include:</w:t>
      </w:r>
    </w:p>
    <w:p w14:paraId="6618C348" w14:textId="77777777" w:rsidR="00F53A85" w:rsidRDefault="00000000">
      <w:pPr>
        <w:pStyle w:val="Compact"/>
        <w:numPr>
          <w:ilvl w:val="0"/>
          <w:numId w:val="27"/>
        </w:numPr>
      </w:pPr>
      <w:r>
        <w:t>expires_at, where the state is time limited</w:t>
      </w:r>
    </w:p>
    <w:p w14:paraId="5F0891B3" w14:textId="77777777" w:rsidR="00F53A85" w:rsidRDefault="00000000">
      <w:pPr>
        <w:pStyle w:val="Compact"/>
        <w:numPr>
          <w:ilvl w:val="0"/>
          <w:numId w:val="27"/>
        </w:numPr>
      </w:pPr>
      <w:r>
        <w:t>derogation_reference, where validity is suspended under a stated lawful derogation</w:t>
      </w:r>
    </w:p>
    <w:p w14:paraId="66CA6A20" w14:textId="77777777" w:rsidR="00F53A85" w:rsidRDefault="00000000">
      <w:pPr>
        <w:pStyle w:val="FirstParagraph"/>
      </w:pPr>
      <w:r>
        <w:t>purpose_state vocabulary (normative). Each purpose_state entry shall take one of the following values: not_given, given, altered, restricted, objected, withdrawn, expired.</w:t>
      </w:r>
    </w:p>
    <w:p w14:paraId="7E562F41" w14:textId="77777777" w:rsidR="00F53A85" w:rsidRDefault="00000000">
      <w:pPr>
        <w:pStyle w:val="BodyText1"/>
      </w:pPr>
      <w:r>
        <w:t>record_validity vocabulary (normative). record_validity shall take one of the following values: valid, invalid, suspended.</w:t>
      </w:r>
    </w:p>
    <w:p w14:paraId="4B5FC474" w14:textId="77777777" w:rsidR="00F53A85" w:rsidRDefault="00000000">
      <w:pPr>
        <w:pStyle w:val="BodyText1"/>
      </w:pPr>
      <w:r>
        <w:t>A change to any state value shall create a new ASO instance carrying supersedes, and shall not alter an existing instance. Each change shall create a Notice Event Log entry of type authorization_state_changed or record_validity_changed, bound to the same notice_id and notice_version_reference, see 7.4.1. Historic ASO instances shall be retained for as long as any processing record depends on them.</w:t>
      </w:r>
    </w:p>
    <w:p w14:paraId="34006916" w14:textId="77777777" w:rsidR="00F53A85" w:rsidRDefault="00000000">
      <w:pPr>
        <w:pStyle w:val="BodyText1"/>
      </w:pPr>
      <w:r>
        <w:t>A material change to the notice shall not alter an existing ASO instance. Where state is carried forward to a new notice version, a new ASO instance shall be created referencing the new notice_version_reference, so that the notice version each state was formed against remains inspectable.</w:t>
      </w:r>
    </w:p>
    <w:p w14:paraId="0ECC4DC2" w14:textId="77777777" w:rsidR="00F53A85" w:rsidRDefault="00000000">
      <w:pPr>
        <w:pStyle w:val="BodyText1"/>
      </w:pPr>
      <w:r>
        <w:t>An ASO shall not require an account_id or a pii_principal_id, in accordance with 3.14 and 7.3.1. Its exposure is bilateral, as defined in 7.3.2.</w:t>
      </w:r>
    </w:p>
    <w:p w14:paraId="4ECFBA02" w14:textId="77777777" w:rsidR="00F53A85" w:rsidRDefault="00000000">
      <w:pPr>
        <w:pStyle w:val="BodyText1"/>
      </w:pPr>
      <w:r>
        <w:t>Reconstruction procedure (normative). A relying party establishes the state applying at a time T as follows.</w:t>
      </w:r>
    </w:p>
    <w:p w14:paraId="121FB0DA" w14:textId="77777777" w:rsidR="00F53A85" w:rsidRDefault="00000000">
      <w:pPr>
        <w:pStyle w:val="Compact"/>
        <w:numPr>
          <w:ilvl w:val="0"/>
          <w:numId w:val="28"/>
        </w:numPr>
      </w:pPr>
      <w:r>
        <w:t>Retrieve the ASO instances for the applicable notice_id, and order them by state_time using supersedes.</w:t>
      </w:r>
    </w:p>
    <w:p w14:paraId="64D051AB" w14:textId="77777777" w:rsidR="00F53A85" w:rsidRDefault="00000000">
      <w:pPr>
        <w:pStyle w:val="Compact"/>
        <w:numPr>
          <w:ilvl w:val="0"/>
          <w:numId w:val="28"/>
        </w:numPr>
      </w:pPr>
      <w:r>
        <w:t>Select the instance in effect at T, and cross check it against the authorization_state_changed and record_validity_changed entries in the Notice Event Log for the same period.</w:t>
      </w:r>
    </w:p>
    <w:p w14:paraId="26D9E8FC" w14:textId="77777777" w:rsidR="00F53A85" w:rsidRDefault="00000000">
      <w:pPr>
        <w:pStyle w:val="Compact"/>
        <w:numPr>
          <w:ilvl w:val="0"/>
          <w:numId w:val="28"/>
        </w:numPr>
      </w:pPr>
      <w:r>
        <w:t>Evaluate record_validity as at T. Where it is invalid or suspended at T, the purpose_state values shall not be relied upon as authorization for that period.</w:t>
      </w:r>
    </w:p>
    <w:p w14:paraId="10CBD98D" w14:textId="77777777" w:rsidR="00F53A85" w:rsidRDefault="00000000">
      <w:pPr>
        <w:pStyle w:val="Compact"/>
        <w:numPr>
          <w:ilvl w:val="0"/>
          <w:numId w:val="28"/>
        </w:numPr>
      </w:pPr>
      <w:r>
        <w:lastRenderedPageBreak/>
        <w:t>Evaluate the purpose_state entry for the purpose in question as at T.</w:t>
      </w:r>
    </w:p>
    <w:p w14:paraId="7765AD11" w14:textId="77777777" w:rsidR="00F53A85" w:rsidRDefault="00000000">
      <w:pPr>
        <w:pStyle w:val="Compact"/>
        <w:numPr>
          <w:ilvl w:val="0"/>
          <w:numId w:val="28"/>
        </w:numPr>
      </w:pPr>
      <w:r>
        <w:t>Verify the notice version the instance references using the procedure in 7.2.4. Where the notice version is unverified, the state shall be treated as unverified for evidential purposes.</w:t>
      </w:r>
    </w:p>
    <w:p w14:paraId="12AD63E2" w14:textId="77777777" w:rsidR="00F53A85" w:rsidRDefault="00000000">
      <w:pPr>
        <w:pStyle w:val="FirstParagraph"/>
      </w:pPr>
      <w:r>
        <w:t>NOTE: The ASO is the authorization side counterpart of the Notice Version Object. Without it, 7.2.2 requires state to be reconstructable while nothing in the record structure carries the state, and a relying party evaluating a receipt issued in the past cannot tell whether the authorization it references still stands.</w:t>
      </w:r>
    </w:p>
    <w:p w14:paraId="20DD8E93" w14:textId="7ABE066D" w:rsidR="00F53A85" w:rsidRDefault="00000000">
      <w:pPr>
        <w:pStyle w:val="Heading3"/>
      </w:pPr>
      <w:bookmarkStart w:id="120" w:name="offline-notice-linkage"/>
      <w:bookmarkEnd w:id="117"/>
      <w:r>
        <w:t xml:space="preserve">7.2.6 Offline </w:t>
      </w:r>
      <w:r w:rsidR="00D434FD">
        <w:t>N</w:t>
      </w:r>
      <w:r>
        <w:t xml:space="preserve">otice </w:t>
      </w:r>
      <w:r w:rsidR="00D434FD">
        <w:t>L</w:t>
      </w:r>
      <w:r>
        <w:t>inkage</w:t>
      </w:r>
    </w:p>
    <w:p w14:paraId="6EB35D17" w14:textId="371E184C" w:rsidR="00F53A85" w:rsidRDefault="00000000">
      <w:pPr>
        <w:pStyle w:val="FirstParagraph"/>
      </w:pPr>
      <w:r>
        <w:t>An offline notice, 3.29, shall carry a resolvable reference, for example a printed URL or a machine</w:t>
      </w:r>
      <w:r w:rsidR="00D434FD">
        <w:t>-</w:t>
      </w:r>
      <w:r>
        <w:t>readable code, that resolves to the Controller Identity Record of the accountable controller and to the Notice Version Object of the online notice that states its terms.</w:t>
      </w:r>
    </w:p>
    <w:p w14:paraId="72072454" w14:textId="77777777" w:rsidR="00F53A85" w:rsidRDefault="00000000">
      <w:pPr>
        <w:pStyle w:val="BodyText1"/>
      </w:pPr>
      <w:r>
        <w:t>A Notice Receipt generated from an offline notice shall carry the controller_identity_record_id and the notice_version_reference of that online notice, and shall be verifiable by the procedure in 7.2.4.</w:t>
      </w:r>
    </w:p>
    <w:p w14:paraId="170996CA" w14:textId="77777777" w:rsidR="00F53A85" w:rsidRDefault="00000000">
      <w:pPr>
        <w:pStyle w:val="BodyText1"/>
      </w:pPr>
      <w:r>
        <w:t>Where the offline notice presents part of the terms, as a layered notice, the terms it presents shall not conflict with the referenced notice version.</w:t>
      </w:r>
    </w:p>
    <w:p w14:paraId="65EA88FD" w14:textId="77777777" w:rsidR="00F53A85" w:rsidRDefault="00000000">
      <w:pPr>
        <w:pStyle w:val="BodyText1"/>
      </w:pPr>
      <w:r>
        <w:t>NOTE: An offline notice is receiptable only through this link. Without it, the notice_url and hash requirements of 7.2.4 cannot be met for a physical sign, and the disclosure event it represents cannot be evidenced.</w:t>
      </w:r>
    </w:p>
    <w:p w14:paraId="7196484B" w14:textId="6715B738" w:rsidR="00F53A85" w:rsidRDefault="00000000">
      <w:pPr>
        <w:pStyle w:val="Heading3"/>
      </w:pPr>
      <w:bookmarkStart w:id="121" w:name="X217e52ada12fe4cae1f11fdc92c7c1f0b25dfd8"/>
      <w:bookmarkEnd w:id="118"/>
      <w:r>
        <w:t xml:space="preserve">7.2.7 Notice Record </w:t>
      </w:r>
      <w:r w:rsidR="00D434FD">
        <w:t>F</w:t>
      </w:r>
      <w:r>
        <w:t>ield</w:t>
      </w:r>
      <w:r w:rsidR="00D434FD">
        <w:t xml:space="preserve"> S</w:t>
      </w:r>
      <w:r>
        <w:t xml:space="preserve">pecification </w:t>
      </w:r>
      <w:r w:rsidR="00D434FD">
        <w:t>T</w:t>
      </w:r>
      <w:r>
        <w:t>able (</w:t>
      </w:r>
      <w:r w:rsidR="00D434FD">
        <w:t>N</w:t>
      </w:r>
      <w:r>
        <w:t>ormative)</w:t>
      </w:r>
    </w:p>
    <w:p w14:paraId="2D606526" w14:textId="77777777" w:rsidR="00F53A85" w:rsidRDefault="00000000">
      <w:pPr>
        <w:pStyle w:val="FirstParagraph"/>
      </w:pPr>
      <w:r>
        <w:t>Each version of a Notice Record shall carry the fields marked Yes. Fields of the disclosure set in 7.2.1 may be carried inline or through transparency_disclosure_reference.</w:t>
      </w:r>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1270"/>
        <w:gridCol w:w="1811"/>
        <w:gridCol w:w="634"/>
        <w:gridCol w:w="1264"/>
        <w:gridCol w:w="2361"/>
        <w:gridCol w:w="637"/>
        <w:gridCol w:w="1383"/>
      </w:tblGrid>
      <w:tr w:rsidR="0035136B" w14:paraId="68DAAF7A"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1269" w:type="dxa"/>
            <w:shd w:val="clear" w:color="auto" w:fill="E3EFF1"/>
          </w:tcPr>
          <w:p w14:paraId="66153F0A" w14:textId="77777777" w:rsidR="00F53A85" w:rsidRDefault="00000000">
            <w:pPr>
              <w:pStyle w:val="Compact"/>
              <w:spacing w:before="40" w:after="40"/>
            </w:pPr>
            <w:r>
              <w:rPr>
                <w:b/>
                <w:sz w:val="18"/>
              </w:rPr>
              <w:t>Field</w:t>
            </w:r>
          </w:p>
        </w:tc>
        <w:tc>
          <w:tcPr>
            <w:tcW w:w="1810" w:type="dxa"/>
            <w:shd w:val="clear" w:color="auto" w:fill="E3EFF1"/>
          </w:tcPr>
          <w:p w14:paraId="58205379" w14:textId="77777777" w:rsidR="00F53A85" w:rsidRDefault="00000000">
            <w:pPr>
              <w:pStyle w:val="Compact"/>
              <w:spacing w:before="40" w:after="40"/>
            </w:pPr>
            <w:r>
              <w:rPr>
                <w:b/>
                <w:sz w:val="18"/>
              </w:rPr>
              <w:t>Description</w:t>
            </w:r>
          </w:p>
        </w:tc>
        <w:tc>
          <w:tcPr>
            <w:tcW w:w="634" w:type="dxa"/>
            <w:shd w:val="clear" w:color="auto" w:fill="E3EFF1"/>
          </w:tcPr>
          <w:p w14:paraId="6B2F37EC" w14:textId="77777777" w:rsidR="00F53A85" w:rsidRDefault="00000000">
            <w:pPr>
              <w:pStyle w:val="Compact"/>
              <w:spacing w:before="40" w:after="40"/>
            </w:pPr>
            <w:r>
              <w:rPr>
                <w:b/>
                <w:sz w:val="18"/>
              </w:rPr>
              <w:t>Required</w:t>
            </w:r>
          </w:p>
        </w:tc>
        <w:tc>
          <w:tcPr>
            <w:tcW w:w="1264" w:type="dxa"/>
            <w:shd w:val="clear" w:color="auto" w:fill="E3EFF1"/>
          </w:tcPr>
          <w:p w14:paraId="0D815951" w14:textId="77777777" w:rsidR="00F53A85" w:rsidRDefault="00000000">
            <w:pPr>
              <w:pStyle w:val="Compact"/>
              <w:spacing w:before="40" w:after="40"/>
            </w:pPr>
            <w:r>
              <w:rPr>
                <w:b/>
                <w:sz w:val="18"/>
              </w:rPr>
              <w:t>Value type</w:t>
            </w:r>
          </w:p>
        </w:tc>
        <w:tc>
          <w:tcPr>
            <w:tcW w:w="2360" w:type="dxa"/>
            <w:shd w:val="clear" w:color="auto" w:fill="E3EFF1"/>
          </w:tcPr>
          <w:p w14:paraId="364C2037" w14:textId="77777777" w:rsidR="00F53A85" w:rsidRDefault="00000000">
            <w:pPr>
              <w:pStyle w:val="Compact"/>
              <w:spacing w:before="40" w:after="40"/>
            </w:pPr>
            <w:r>
              <w:rPr>
                <w:b/>
                <w:sz w:val="18"/>
              </w:rPr>
              <w:t>Constraints</w:t>
            </w:r>
          </w:p>
        </w:tc>
        <w:tc>
          <w:tcPr>
            <w:tcW w:w="637" w:type="dxa"/>
            <w:shd w:val="clear" w:color="auto" w:fill="E3EFF1"/>
          </w:tcPr>
          <w:p w14:paraId="217CA2C4" w14:textId="77777777" w:rsidR="00F53A85" w:rsidRDefault="00000000">
            <w:pPr>
              <w:pStyle w:val="Compact"/>
              <w:spacing w:before="40" w:after="40"/>
            </w:pPr>
            <w:r>
              <w:rPr>
                <w:b/>
                <w:sz w:val="18"/>
              </w:rPr>
              <w:t>Exposure</w:t>
            </w:r>
          </w:p>
        </w:tc>
        <w:tc>
          <w:tcPr>
            <w:tcW w:w="1383" w:type="dxa"/>
            <w:shd w:val="clear" w:color="auto" w:fill="E3EFF1"/>
          </w:tcPr>
          <w:p w14:paraId="457D094D" w14:textId="77777777" w:rsidR="00F53A85" w:rsidRDefault="00000000">
            <w:pPr>
              <w:pStyle w:val="Compact"/>
              <w:spacing w:before="40" w:after="40"/>
            </w:pPr>
            <w:r>
              <w:rPr>
                <w:b/>
                <w:sz w:val="18"/>
              </w:rPr>
              <w:t>TS 27560:2023 anchor</w:t>
            </w:r>
          </w:p>
        </w:tc>
      </w:tr>
      <w:tr w:rsidR="0035136B" w14:paraId="3D3B2A9D" w14:textId="77777777">
        <w:tc>
          <w:tcPr>
            <w:tcW w:w="1269" w:type="dxa"/>
          </w:tcPr>
          <w:p w14:paraId="288AD9BA" w14:textId="77777777" w:rsidR="00F53A85" w:rsidRDefault="00000000">
            <w:pPr>
              <w:pStyle w:val="Compact"/>
              <w:spacing w:before="40" w:after="40"/>
            </w:pPr>
            <w:r>
              <w:rPr>
                <w:sz w:val="18"/>
              </w:rPr>
              <w:t>notice_id</w:t>
            </w:r>
          </w:p>
        </w:tc>
        <w:tc>
          <w:tcPr>
            <w:tcW w:w="1810" w:type="dxa"/>
          </w:tcPr>
          <w:p w14:paraId="71CF7874" w14:textId="77777777" w:rsidR="00F53A85" w:rsidRDefault="00000000">
            <w:pPr>
              <w:pStyle w:val="Compact"/>
              <w:spacing w:before="40" w:after="40"/>
            </w:pPr>
            <w:r>
              <w:rPr>
                <w:sz w:val="18"/>
              </w:rPr>
              <w:t>Stable notice family identifier</w:t>
            </w:r>
          </w:p>
        </w:tc>
        <w:tc>
          <w:tcPr>
            <w:tcW w:w="634" w:type="dxa"/>
          </w:tcPr>
          <w:p w14:paraId="3F4CE9B6" w14:textId="77777777" w:rsidR="00F53A85" w:rsidRDefault="00000000">
            <w:pPr>
              <w:pStyle w:val="Compact"/>
              <w:spacing w:before="40" w:after="40"/>
            </w:pPr>
            <w:r>
              <w:rPr>
                <w:sz w:val="18"/>
              </w:rPr>
              <w:t>Yes</w:t>
            </w:r>
          </w:p>
        </w:tc>
        <w:tc>
          <w:tcPr>
            <w:tcW w:w="1264" w:type="dxa"/>
          </w:tcPr>
          <w:p w14:paraId="04AEB06E" w14:textId="77777777" w:rsidR="00F53A85" w:rsidRDefault="00000000">
            <w:pPr>
              <w:pStyle w:val="Compact"/>
              <w:spacing w:before="40" w:after="40"/>
            </w:pPr>
            <w:r>
              <w:rPr>
                <w:sz w:val="18"/>
              </w:rPr>
              <w:t>URI or string identifier</w:t>
            </w:r>
          </w:p>
        </w:tc>
        <w:tc>
          <w:tcPr>
            <w:tcW w:w="2360" w:type="dxa"/>
          </w:tcPr>
          <w:p w14:paraId="3CB3201D" w14:textId="77777777" w:rsidR="00F53A85" w:rsidRDefault="00000000">
            <w:pPr>
              <w:pStyle w:val="Compact"/>
              <w:spacing w:before="40" w:after="40"/>
            </w:pPr>
            <w:r>
              <w:rPr>
                <w:sz w:val="18"/>
              </w:rPr>
              <w:t>The value shall remain stable across notice versions</w:t>
            </w:r>
          </w:p>
        </w:tc>
        <w:tc>
          <w:tcPr>
            <w:tcW w:w="637" w:type="dxa"/>
          </w:tcPr>
          <w:p w14:paraId="3EE3BC32" w14:textId="77777777" w:rsidR="00F53A85" w:rsidRDefault="00000000">
            <w:pPr>
              <w:pStyle w:val="Compact"/>
              <w:spacing w:before="40" w:after="40"/>
            </w:pPr>
            <w:r>
              <w:rPr>
                <w:sz w:val="18"/>
              </w:rPr>
              <w:t>Public</w:t>
            </w:r>
          </w:p>
        </w:tc>
        <w:tc>
          <w:tcPr>
            <w:tcW w:w="1383" w:type="dxa"/>
          </w:tcPr>
          <w:p w14:paraId="41B7A4D4" w14:textId="77777777" w:rsidR="00F53A85" w:rsidRDefault="00000000">
            <w:pPr>
              <w:pStyle w:val="Compact"/>
              <w:spacing w:before="40" w:after="40"/>
            </w:pPr>
            <w:r>
              <w:rPr>
                <w:sz w:val="18"/>
              </w:rPr>
              <w:t>6.3.4.2 privacy_notice, closest anchor</w:t>
            </w:r>
          </w:p>
        </w:tc>
      </w:tr>
      <w:tr w:rsidR="0035136B" w14:paraId="2BA87922" w14:textId="77777777">
        <w:tc>
          <w:tcPr>
            <w:tcW w:w="1269" w:type="dxa"/>
          </w:tcPr>
          <w:p w14:paraId="21DE9B75" w14:textId="77777777" w:rsidR="00F53A85" w:rsidRDefault="00000000">
            <w:pPr>
              <w:pStyle w:val="Compact"/>
              <w:spacing w:before="40" w:after="40"/>
            </w:pPr>
            <w:r>
              <w:rPr>
                <w:sz w:val="18"/>
              </w:rPr>
              <w:t>notice_version_reference</w:t>
            </w:r>
          </w:p>
        </w:tc>
        <w:tc>
          <w:tcPr>
            <w:tcW w:w="1810" w:type="dxa"/>
          </w:tcPr>
          <w:p w14:paraId="73FEA9D9" w14:textId="77777777" w:rsidR="00F53A85" w:rsidRDefault="00000000">
            <w:pPr>
              <w:pStyle w:val="Compact"/>
              <w:spacing w:before="40" w:after="40"/>
            </w:pPr>
            <w:r>
              <w:rPr>
                <w:sz w:val="18"/>
              </w:rPr>
              <w:t>Immutable reference to this notice version</w:t>
            </w:r>
          </w:p>
        </w:tc>
        <w:tc>
          <w:tcPr>
            <w:tcW w:w="634" w:type="dxa"/>
          </w:tcPr>
          <w:p w14:paraId="0BC6DB94" w14:textId="77777777" w:rsidR="00F53A85" w:rsidRDefault="00000000">
            <w:pPr>
              <w:pStyle w:val="Compact"/>
              <w:spacing w:before="40" w:after="40"/>
            </w:pPr>
            <w:r>
              <w:rPr>
                <w:sz w:val="18"/>
              </w:rPr>
              <w:t>Yes</w:t>
            </w:r>
          </w:p>
        </w:tc>
        <w:tc>
          <w:tcPr>
            <w:tcW w:w="1264" w:type="dxa"/>
          </w:tcPr>
          <w:p w14:paraId="66E2660D" w14:textId="77777777" w:rsidR="00F53A85" w:rsidRDefault="00000000">
            <w:pPr>
              <w:pStyle w:val="Compact"/>
              <w:spacing w:before="40" w:after="40"/>
            </w:pPr>
            <w:r>
              <w:rPr>
                <w:sz w:val="18"/>
              </w:rPr>
              <w:t>URI or hash reference</w:t>
            </w:r>
          </w:p>
        </w:tc>
        <w:tc>
          <w:tcPr>
            <w:tcW w:w="2360" w:type="dxa"/>
          </w:tcPr>
          <w:p w14:paraId="1671DDC9" w14:textId="77777777" w:rsidR="00F53A85" w:rsidRDefault="00000000">
            <w:pPr>
              <w:pStyle w:val="Compact"/>
              <w:spacing w:before="40" w:after="40"/>
            </w:pPr>
            <w:r>
              <w:rPr>
                <w:sz w:val="18"/>
              </w:rPr>
              <w:t>The value shall resolve to the Notice Version Object for this version, see 7.2.4</w:t>
            </w:r>
          </w:p>
        </w:tc>
        <w:tc>
          <w:tcPr>
            <w:tcW w:w="637" w:type="dxa"/>
          </w:tcPr>
          <w:p w14:paraId="2956326D" w14:textId="77777777" w:rsidR="00F53A85" w:rsidRDefault="00000000">
            <w:pPr>
              <w:pStyle w:val="Compact"/>
              <w:spacing w:before="40" w:after="40"/>
            </w:pPr>
            <w:r>
              <w:rPr>
                <w:sz w:val="18"/>
              </w:rPr>
              <w:t>Public</w:t>
            </w:r>
          </w:p>
        </w:tc>
        <w:tc>
          <w:tcPr>
            <w:tcW w:w="1383" w:type="dxa"/>
          </w:tcPr>
          <w:p w14:paraId="6AD9413C" w14:textId="77777777" w:rsidR="00F53A85" w:rsidRDefault="00000000">
            <w:pPr>
              <w:pStyle w:val="Compact"/>
              <w:spacing w:before="40" w:after="40"/>
            </w:pPr>
            <w:r>
              <w:rPr>
                <w:sz w:val="18"/>
              </w:rPr>
              <w:t>6.3.4.2 privacy_notice</w:t>
            </w:r>
          </w:p>
        </w:tc>
      </w:tr>
      <w:tr w:rsidR="0035136B" w14:paraId="60B2CC8B" w14:textId="77777777">
        <w:tc>
          <w:tcPr>
            <w:tcW w:w="1269" w:type="dxa"/>
          </w:tcPr>
          <w:p w14:paraId="793BDB33" w14:textId="77777777" w:rsidR="00F53A85" w:rsidRDefault="00000000">
            <w:pPr>
              <w:pStyle w:val="Compact"/>
              <w:spacing w:before="40" w:after="40"/>
            </w:pPr>
            <w:r>
              <w:rPr>
                <w:sz w:val="18"/>
              </w:rPr>
              <w:t>controller_identity_record_id</w:t>
            </w:r>
          </w:p>
        </w:tc>
        <w:tc>
          <w:tcPr>
            <w:tcW w:w="1810" w:type="dxa"/>
          </w:tcPr>
          <w:p w14:paraId="0855292B" w14:textId="77777777" w:rsidR="00F53A85" w:rsidRDefault="00000000">
            <w:pPr>
              <w:pStyle w:val="Compact"/>
              <w:spacing w:before="40" w:after="40"/>
            </w:pPr>
            <w:r>
              <w:rPr>
                <w:sz w:val="18"/>
              </w:rPr>
              <w:t>Reference to the CIR of the accountable controller</w:t>
            </w:r>
          </w:p>
        </w:tc>
        <w:tc>
          <w:tcPr>
            <w:tcW w:w="634" w:type="dxa"/>
          </w:tcPr>
          <w:p w14:paraId="461910FD" w14:textId="77777777" w:rsidR="00F53A85" w:rsidRDefault="00000000">
            <w:pPr>
              <w:pStyle w:val="Compact"/>
              <w:spacing w:before="40" w:after="40"/>
            </w:pPr>
            <w:r>
              <w:rPr>
                <w:sz w:val="18"/>
              </w:rPr>
              <w:t>Yes</w:t>
            </w:r>
          </w:p>
        </w:tc>
        <w:tc>
          <w:tcPr>
            <w:tcW w:w="1264" w:type="dxa"/>
          </w:tcPr>
          <w:p w14:paraId="4AADA6DB" w14:textId="77777777" w:rsidR="00F53A85" w:rsidRDefault="00000000">
            <w:pPr>
              <w:pStyle w:val="Compact"/>
              <w:spacing w:before="40" w:after="40"/>
            </w:pPr>
            <w:r>
              <w:rPr>
                <w:sz w:val="18"/>
              </w:rPr>
              <w:t>URI or string identifier</w:t>
            </w:r>
          </w:p>
        </w:tc>
        <w:tc>
          <w:tcPr>
            <w:tcW w:w="2360" w:type="dxa"/>
          </w:tcPr>
          <w:p w14:paraId="02E6FD73" w14:textId="77777777" w:rsidR="00F53A85" w:rsidRDefault="00000000">
            <w:pPr>
              <w:pStyle w:val="Compact"/>
              <w:spacing w:before="40" w:after="40"/>
            </w:pPr>
            <w:r>
              <w:rPr>
                <w:sz w:val="18"/>
              </w:rPr>
              <w:t>The value shall reference a resolvable CIR; joint controllers are represented by multiple references</w:t>
            </w:r>
          </w:p>
        </w:tc>
        <w:tc>
          <w:tcPr>
            <w:tcW w:w="637" w:type="dxa"/>
          </w:tcPr>
          <w:p w14:paraId="7295C8BD" w14:textId="77777777" w:rsidR="00F53A85" w:rsidRDefault="00000000">
            <w:pPr>
              <w:pStyle w:val="Compact"/>
              <w:spacing w:before="40" w:after="40"/>
            </w:pPr>
            <w:r>
              <w:rPr>
                <w:sz w:val="18"/>
              </w:rPr>
              <w:t>Public</w:t>
            </w:r>
          </w:p>
        </w:tc>
        <w:tc>
          <w:tcPr>
            <w:tcW w:w="1383" w:type="dxa"/>
          </w:tcPr>
          <w:p w14:paraId="7743020E" w14:textId="77777777" w:rsidR="00F53A85" w:rsidRDefault="00000000">
            <w:pPr>
              <w:pStyle w:val="Compact"/>
              <w:spacing w:before="40" w:after="40"/>
            </w:pPr>
            <w:r>
              <w:rPr>
                <w:sz w:val="18"/>
              </w:rPr>
              <w:t>6.3.4.9 pii_controllers</w:t>
            </w:r>
          </w:p>
        </w:tc>
      </w:tr>
      <w:tr w:rsidR="0035136B" w14:paraId="45E8F915" w14:textId="77777777">
        <w:tc>
          <w:tcPr>
            <w:tcW w:w="1269" w:type="dxa"/>
          </w:tcPr>
          <w:p w14:paraId="465DDB45" w14:textId="77777777" w:rsidR="00F53A85" w:rsidRDefault="00000000">
            <w:pPr>
              <w:pStyle w:val="Compact"/>
              <w:spacing w:before="40" w:after="40"/>
            </w:pPr>
            <w:r>
              <w:rPr>
                <w:sz w:val="18"/>
              </w:rPr>
              <w:t>public_rule_reference</w:t>
            </w:r>
          </w:p>
        </w:tc>
        <w:tc>
          <w:tcPr>
            <w:tcW w:w="1810" w:type="dxa"/>
          </w:tcPr>
          <w:p w14:paraId="19B1B9B0" w14:textId="77777777" w:rsidR="00F53A85" w:rsidRDefault="00000000">
            <w:pPr>
              <w:pStyle w:val="Compact"/>
              <w:spacing w:before="40" w:after="40"/>
            </w:pPr>
            <w:r>
              <w:rPr>
                <w:sz w:val="18"/>
              </w:rPr>
              <w:t>Reference to the applicable code of conduct, code of practice, or legal instrument</w:t>
            </w:r>
          </w:p>
        </w:tc>
        <w:tc>
          <w:tcPr>
            <w:tcW w:w="634" w:type="dxa"/>
          </w:tcPr>
          <w:p w14:paraId="522D63B0" w14:textId="77777777" w:rsidR="00F53A85" w:rsidRDefault="00000000">
            <w:pPr>
              <w:pStyle w:val="Compact"/>
              <w:spacing w:before="40" w:after="40"/>
            </w:pPr>
            <w:r>
              <w:rPr>
                <w:sz w:val="18"/>
              </w:rPr>
              <w:t>Yes</w:t>
            </w:r>
          </w:p>
        </w:tc>
        <w:tc>
          <w:tcPr>
            <w:tcW w:w="1264" w:type="dxa"/>
          </w:tcPr>
          <w:p w14:paraId="32562D1B" w14:textId="77777777" w:rsidR="00F53A85" w:rsidRDefault="00000000">
            <w:pPr>
              <w:pStyle w:val="Compact"/>
              <w:spacing w:before="40" w:after="40"/>
            </w:pPr>
            <w:r>
              <w:rPr>
                <w:sz w:val="18"/>
              </w:rPr>
              <w:t>URI or structured reference</w:t>
            </w:r>
          </w:p>
        </w:tc>
        <w:tc>
          <w:tcPr>
            <w:tcW w:w="2360" w:type="dxa"/>
          </w:tcPr>
          <w:p w14:paraId="2F0D3A4E" w14:textId="77777777" w:rsidR="00F53A85" w:rsidRDefault="00000000">
            <w:pPr>
              <w:pStyle w:val="Compact"/>
              <w:spacing w:before="40" w:after="40"/>
            </w:pPr>
            <w:r>
              <w:rPr>
                <w:sz w:val="18"/>
              </w:rPr>
              <w:t>The value shall identify the public rule set relied upon, see criterion C4 in 5.1; where a code is referenced, it should be versioned</w:t>
            </w:r>
          </w:p>
        </w:tc>
        <w:tc>
          <w:tcPr>
            <w:tcW w:w="637" w:type="dxa"/>
          </w:tcPr>
          <w:p w14:paraId="29827F7B" w14:textId="77777777" w:rsidR="00F53A85" w:rsidRDefault="00000000">
            <w:pPr>
              <w:pStyle w:val="Compact"/>
              <w:spacing w:before="40" w:after="40"/>
            </w:pPr>
            <w:r>
              <w:rPr>
                <w:sz w:val="18"/>
              </w:rPr>
              <w:t>Public</w:t>
            </w:r>
          </w:p>
        </w:tc>
        <w:tc>
          <w:tcPr>
            <w:tcW w:w="1383" w:type="dxa"/>
          </w:tcPr>
          <w:p w14:paraId="0E614D8E" w14:textId="77777777" w:rsidR="00F53A85" w:rsidRDefault="00000000">
            <w:pPr>
              <w:pStyle w:val="Compact"/>
              <w:spacing w:before="40" w:after="40"/>
            </w:pPr>
            <w:r>
              <w:rPr>
                <w:sz w:val="18"/>
              </w:rPr>
              <w:t>6.3.4.21 codes_of_conduct, closest anchor</w:t>
            </w:r>
          </w:p>
        </w:tc>
      </w:tr>
      <w:tr w:rsidR="0035136B" w14:paraId="27470E97" w14:textId="77777777">
        <w:tc>
          <w:tcPr>
            <w:tcW w:w="1269" w:type="dxa"/>
          </w:tcPr>
          <w:p w14:paraId="15A872D3" w14:textId="77777777" w:rsidR="00F53A85" w:rsidRDefault="00000000">
            <w:pPr>
              <w:pStyle w:val="Compact"/>
              <w:spacing w:before="40" w:after="40"/>
            </w:pPr>
            <w:r>
              <w:rPr>
                <w:sz w:val="18"/>
              </w:rPr>
              <w:lastRenderedPageBreak/>
              <w:t>lawful_basis</w:t>
            </w:r>
          </w:p>
        </w:tc>
        <w:tc>
          <w:tcPr>
            <w:tcW w:w="1810" w:type="dxa"/>
          </w:tcPr>
          <w:p w14:paraId="7A49B41C" w14:textId="77777777" w:rsidR="00F53A85" w:rsidRDefault="00000000">
            <w:pPr>
              <w:pStyle w:val="Compact"/>
              <w:spacing w:before="40" w:after="40"/>
            </w:pPr>
            <w:r>
              <w:rPr>
                <w:sz w:val="18"/>
              </w:rPr>
              <w:t>Asserted lawful basis for the processing context covered by the notice version</w:t>
            </w:r>
          </w:p>
        </w:tc>
        <w:tc>
          <w:tcPr>
            <w:tcW w:w="634" w:type="dxa"/>
          </w:tcPr>
          <w:p w14:paraId="788F7D7F" w14:textId="77777777" w:rsidR="00F53A85" w:rsidRDefault="00000000">
            <w:pPr>
              <w:pStyle w:val="Compact"/>
              <w:spacing w:before="40" w:after="40"/>
            </w:pPr>
            <w:r>
              <w:rPr>
                <w:sz w:val="18"/>
              </w:rPr>
              <w:t>Yes</w:t>
            </w:r>
          </w:p>
        </w:tc>
        <w:tc>
          <w:tcPr>
            <w:tcW w:w="1264" w:type="dxa"/>
          </w:tcPr>
          <w:p w14:paraId="33CE5D8F" w14:textId="77777777" w:rsidR="00F53A85" w:rsidRDefault="00000000">
            <w:pPr>
              <w:pStyle w:val="Compact"/>
              <w:spacing w:before="40" w:after="40"/>
            </w:pPr>
            <w:r>
              <w:rPr>
                <w:sz w:val="18"/>
              </w:rPr>
              <w:t>Controlled vocabulary, one or more values</w:t>
            </w:r>
          </w:p>
        </w:tc>
        <w:tc>
          <w:tcPr>
            <w:tcW w:w="2360" w:type="dxa"/>
          </w:tcPr>
          <w:p w14:paraId="0EE80A7F" w14:textId="77777777" w:rsidR="00F53A85" w:rsidRDefault="00000000">
            <w:pPr>
              <w:pStyle w:val="Compact"/>
              <w:spacing w:before="40" w:after="40"/>
            </w:pPr>
            <w:r>
              <w:rPr>
                <w:sz w:val="18"/>
              </w:rPr>
              <w:t>Each value shall use the vocabulary in Annex C; where more than one basis applies, each shall be stated and referenced to its Annex C row, see 7.2.2</w:t>
            </w:r>
          </w:p>
        </w:tc>
        <w:tc>
          <w:tcPr>
            <w:tcW w:w="637" w:type="dxa"/>
          </w:tcPr>
          <w:p w14:paraId="76E771EA" w14:textId="77777777" w:rsidR="00F53A85" w:rsidRDefault="00000000">
            <w:pPr>
              <w:pStyle w:val="Compact"/>
              <w:spacing w:before="40" w:after="40"/>
            </w:pPr>
            <w:r>
              <w:rPr>
                <w:sz w:val="18"/>
              </w:rPr>
              <w:t>Public</w:t>
            </w:r>
          </w:p>
        </w:tc>
        <w:tc>
          <w:tcPr>
            <w:tcW w:w="1383" w:type="dxa"/>
          </w:tcPr>
          <w:p w14:paraId="280A1EA9" w14:textId="77777777" w:rsidR="00F53A85" w:rsidRDefault="00000000">
            <w:pPr>
              <w:pStyle w:val="Compact"/>
              <w:spacing w:before="40" w:after="40"/>
            </w:pPr>
            <w:r>
              <w:rPr>
                <w:sz w:val="18"/>
              </w:rPr>
              <w:t>6.3.4.7 lawful_basis</w:t>
            </w:r>
          </w:p>
        </w:tc>
      </w:tr>
      <w:tr w:rsidR="0035136B" w14:paraId="79A8402B" w14:textId="77777777">
        <w:tc>
          <w:tcPr>
            <w:tcW w:w="1269" w:type="dxa"/>
          </w:tcPr>
          <w:p w14:paraId="6C077E7C" w14:textId="77777777" w:rsidR="00F53A85" w:rsidRDefault="00000000">
            <w:pPr>
              <w:pStyle w:val="Compact"/>
              <w:spacing w:before="40" w:after="40"/>
            </w:pPr>
            <w:r>
              <w:rPr>
                <w:sz w:val="18"/>
              </w:rPr>
              <w:t>purpose</w:t>
            </w:r>
          </w:p>
        </w:tc>
        <w:tc>
          <w:tcPr>
            <w:tcW w:w="1810" w:type="dxa"/>
          </w:tcPr>
          <w:p w14:paraId="768C4DC2" w14:textId="77777777" w:rsidR="00F53A85" w:rsidRDefault="00000000">
            <w:pPr>
              <w:pStyle w:val="Compact"/>
              <w:spacing w:before="40" w:after="40"/>
            </w:pPr>
            <w:r>
              <w:rPr>
                <w:sz w:val="18"/>
              </w:rPr>
              <w:t>Recorded purposes for the processing context</w:t>
            </w:r>
          </w:p>
        </w:tc>
        <w:tc>
          <w:tcPr>
            <w:tcW w:w="634" w:type="dxa"/>
          </w:tcPr>
          <w:p w14:paraId="7F900F46" w14:textId="77777777" w:rsidR="00F53A85" w:rsidRDefault="00000000">
            <w:pPr>
              <w:pStyle w:val="Compact"/>
              <w:spacing w:before="40" w:after="40"/>
            </w:pPr>
            <w:r>
              <w:rPr>
                <w:sz w:val="18"/>
              </w:rPr>
              <w:t>Yes</w:t>
            </w:r>
          </w:p>
        </w:tc>
        <w:tc>
          <w:tcPr>
            <w:tcW w:w="1264" w:type="dxa"/>
          </w:tcPr>
          <w:p w14:paraId="54A6DDC0" w14:textId="77777777" w:rsidR="00F53A85" w:rsidRDefault="00000000">
            <w:pPr>
              <w:pStyle w:val="Compact"/>
              <w:spacing w:before="40" w:after="40"/>
            </w:pPr>
            <w:r>
              <w:rPr>
                <w:sz w:val="18"/>
              </w:rPr>
              <w:t>Array of text or structured references</w:t>
            </w:r>
          </w:p>
        </w:tc>
        <w:tc>
          <w:tcPr>
            <w:tcW w:w="2360" w:type="dxa"/>
          </w:tcPr>
          <w:p w14:paraId="2095E931" w14:textId="77777777" w:rsidR="00F53A85" w:rsidRDefault="00000000">
            <w:pPr>
              <w:pStyle w:val="Compact"/>
              <w:spacing w:before="40" w:after="40"/>
            </w:pPr>
            <w:r>
              <w:rPr>
                <w:sz w:val="18"/>
              </w:rPr>
              <w:t>Each entry shall be bound to the legal authority relied upon and to controller_identity_record_id, see 7.5</w:t>
            </w:r>
          </w:p>
        </w:tc>
        <w:tc>
          <w:tcPr>
            <w:tcW w:w="637" w:type="dxa"/>
          </w:tcPr>
          <w:p w14:paraId="321FB97E" w14:textId="77777777" w:rsidR="00F53A85" w:rsidRDefault="00000000">
            <w:pPr>
              <w:pStyle w:val="Compact"/>
              <w:spacing w:before="40" w:after="40"/>
            </w:pPr>
            <w:r>
              <w:rPr>
                <w:sz w:val="18"/>
              </w:rPr>
              <w:t>Public</w:t>
            </w:r>
          </w:p>
        </w:tc>
        <w:tc>
          <w:tcPr>
            <w:tcW w:w="1383" w:type="dxa"/>
          </w:tcPr>
          <w:p w14:paraId="061BF590" w14:textId="77777777" w:rsidR="00F53A85" w:rsidRDefault="00000000">
            <w:pPr>
              <w:pStyle w:val="Compact"/>
              <w:spacing w:before="40" w:after="40"/>
            </w:pPr>
            <w:r>
              <w:rPr>
                <w:sz w:val="18"/>
              </w:rPr>
              <w:t>6.3.4.4 purposes, 6.3.4.5 purpose</w:t>
            </w:r>
          </w:p>
        </w:tc>
      </w:tr>
      <w:tr w:rsidR="0035136B" w14:paraId="3BDE80DE" w14:textId="77777777">
        <w:tc>
          <w:tcPr>
            <w:tcW w:w="1269" w:type="dxa"/>
          </w:tcPr>
          <w:p w14:paraId="46B2ADED" w14:textId="77777777" w:rsidR="00F53A85" w:rsidRDefault="00000000">
            <w:pPr>
              <w:pStyle w:val="Compact"/>
              <w:spacing w:before="40" w:after="40"/>
            </w:pPr>
            <w:r>
              <w:rPr>
                <w:sz w:val="18"/>
              </w:rPr>
              <w:t>technology_in_use</w:t>
            </w:r>
          </w:p>
        </w:tc>
        <w:tc>
          <w:tcPr>
            <w:tcW w:w="1810" w:type="dxa"/>
          </w:tcPr>
          <w:p w14:paraId="4FC74420" w14:textId="77777777" w:rsidR="00F53A85" w:rsidRDefault="00000000">
            <w:pPr>
              <w:pStyle w:val="Compact"/>
              <w:spacing w:before="40" w:after="40"/>
            </w:pPr>
            <w:r>
              <w:rPr>
                <w:sz w:val="18"/>
              </w:rPr>
              <w:t>Technology classes in use and their processing capabilities</w:t>
            </w:r>
          </w:p>
        </w:tc>
        <w:tc>
          <w:tcPr>
            <w:tcW w:w="634" w:type="dxa"/>
          </w:tcPr>
          <w:p w14:paraId="2A8D501A" w14:textId="77777777" w:rsidR="00F53A85" w:rsidRDefault="00000000">
            <w:pPr>
              <w:pStyle w:val="Compact"/>
              <w:spacing w:before="40" w:after="40"/>
            </w:pPr>
            <w:r>
              <w:rPr>
                <w:sz w:val="18"/>
              </w:rPr>
              <w:t>Yes</w:t>
            </w:r>
          </w:p>
        </w:tc>
        <w:tc>
          <w:tcPr>
            <w:tcW w:w="1264" w:type="dxa"/>
          </w:tcPr>
          <w:p w14:paraId="0A46AC12" w14:textId="77777777" w:rsidR="00F53A85" w:rsidRDefault="00000000">
            <w:pPr>
              <w:pStyle w:val="Compact"/>
              <w:spacing w:before="40" w:after="40"/>
            </w:pPr>
            <w:r>
              <w:rPr>
                <w:sz w:val="18"/>
              </w:rPr>
              <w:t>Text or structured reference</w:t>
            </w:r>
          </w:p>
        </w:tc>
        <w:tc>
          <w:tcPr>
            <w:tcW w:w="2360" w:type="dxa"/>
          </w:tcPr>
          <w:p w14:paraId="5443F1F9" w14:textId="77777777" w:rsidR="00F53A85" w:rsidRDefault="00000000">
            <w:pPr>
              <w:pStyle w:val="Compact"/>
              <w:spacing w:before="40" w:after="40"/>
            </w:pPr>
            <w:r>
              <w:rPr>
                <w:sz w:val="18"/>
              </w:rPr>
              <w:t>Inline or by reference, see 7.2.1; a change shall be treated as a material change</w:t>
            </w:r>
          </w:p>
        </w:tc>
        <w:tc>
          <w:tcPr>
            <w:tcW w:w="637" w:type="dxa"/>
          </w:tcPr>
          <w:p w14:paraId="4DA6C994" w14:textId="77777777" w:rsidR="00F53A85" w:rsidRDefault="00000000">
            <w:pPr>
              <w:pStyle w:val="Compact"/>
              <w:spacing w:before="40" w:after="40"/>
            </w:pPr>
            <w:r>
              <w:rPr>
                <w:sz w:val="18"/>
              </w:rPr>
              <w:t>Public</w:t>
            </w:r>
          </w:p>
        </w:tc>
        <w:tc>
          <w:tcPr>
            <w:tcW w:w="1383" w:type="dxa"/>
          </w:tcPr>
          <w:p w14:paraId="129010BB" w14:textId="77777777" w:rsidR="00F53A85" w:rsidRDefault="00000000">
            <w:pPr>
              <w:pStyle w:val="Compact"/>
              <w:spacing w:before="40" w:after="40"/>
            </w:pPr>
            <w:r>
              <w:rPr>
                <w:sz w:val="18"/>
              </w:rPr>
              <w:t>6.3.4.11 processing_method, closest anchor</w:t>
            </w:r>
          </w:p>
        </w:tc>
      </w:tr>
      <w:tr w:rsidR="0035136B" w14:paraId="7C127281" w14:textId="77777777">
        <w:tc>
          <w:tcPr>
            <w:tcW w:w="1269" w:type="dxa"/>
          </w:tcPr>
          <w:p w14:paraId="6202A18F" w14:textId="77777777" w:rsidR="00F53A85" w:rsidRDefault="00000000">
            <w:pPr>
              <w:pStyle w:val="Compact"/>
              <w:spacing w:before="40" w:after="40"/>
            </w:pPr>
            <w:r>
              <w:rPr>
                <w:sz w:val="18"/>
              </w:rPr>
              <w:t>controls_available_primary</w:t>
            </w:r>
          </w:p>
        </w:tc>
        <w:tc>
          <w:tcPr>
            <w:tcW w:w="1810" w:type="dxa"/>
          </w:tcPr>
          <w:p w14:paraId="19FCCDC8" w14:textId="77777777" w:rsidR="00F53A85" w:rsidRDefault="00000000">
            <w:pPr>
              <w:pStyle w:val="Compact"/>
              <w:spacing w:before="40" w:after="40"/>
            </w:pPr>
            <w:r>
              <w:rPr>
                <w:sz w:val="18"/>
              </w:rPr>
              <w:t>Practical rights controls available to the individual</w:t>
            </w:r>
          </w:p>
        </w:tc>
        <w:tc>
          <w:tcPr>
            <w:tcW w:w="634" w:type="dxa"/>
          </w:tcPr>
          <w:p w14:paraId="126F3B8A" w14:textId="77777777" w:rsidR="00F53A85" w:rsidRDefault="00000000">
            <w:pPr>
              <w:pStyle w:val="Compact"/>
              <w:spacing w:before="40" w:after="40"/>
            </w:pPr>
            <w:r>
              <w:rPr>
                <w:sz w:val="18"/>
              </w:rPr>
              <w:t>Yes</w:t>
            </w:r>
          </w:p>
        </w:tc>
        <w:tc>
          <w:tcPr>
            <w:tcW w:w="1264" w:type="dxa"/>
          </w:tcPr>
          <w:p w14:paraId="504BD45B" w14:textId="77777777" w:rsidR="00F53A85" w:rsidRDefault="00000000">
            <w:pPr>
              <w:pStyle w:val="Compact"/>
              <w:spacing w:before="40" w:after="40"/>
            </w:pPr>
            <w:r>
              <w:rPr>
                <w:sz w:val="18"/>
              </w:rPr>
              <w:t>Text or structured reference</w:t>
            </w:r>
          </w:p>
        </w:tc>
        <w:tc>
          <w:tcPr>
            <w:tcW w:w="2360" w:type="dxa"/>
          </w:tcPr>
          <w:p w14:paraId="081E7BE2" w14:textId="77777777" w:rsidR="00F53A85" w:rsidRDefault="00000000">
            <w:pPr>
              <w:pStyle w:val="Compact"/>
              <w:spacing w:before="40" w:after="40"/>
            </w:pPr>
            <w:r>
              <w:rPr>
                <w:sz w:val="18"/>
              </w:rPr>
              <w:t>Inline or by reference, see 7.2.1; a change to availability, scope, or effect shall be treated as a material change</w:t>
            </w:r>
          </w:p>
        </w:tc>
        <w:tc>
          <w:tcPr>
            <w:tcW w:w="637" w:type="dxa"/>
          </w:tcPr>
          <w:p w14:paraId="148331E5" w14:textId="77777777" w:rsidR="00F53A85" w:rsidRDefault="00000000">
            <w:pPr>
              <w:pStyle w:val="Compact"/>
              <w:spacing w:before="40" w:after="40"/>
            </w:pPr>
            <w:r>
              <w:rPr>
                <w:sz w:val="18"/>
              </w:rPr>
              <w:t>Public</w:t>
            </w:r>
          </w:p>
        </w:tc>
        <w:tc>
          <w:tcPr>
            <w:tcW w:w="1383" w:type="dxa"/>
          </w:tcPr>
          <w:p w14:paraId="081DD8CA" w14:textId="77777777" w:rsidR="00F53A85" w:rsidRDefault="00000000">
            <w:pPr>
              <w:pStyle w:val="Compact"/>
              <w:spacing w:before="40" w:after="40"/>
            </w:pPr>
            <w:r>
              <w:rPr>
                <w:sz w:val="18"/>
              </w:rPr>
              <w:t>6.3.4.19 withdrawal_method, 6.3.4.20 privacy_rights, closest anchors</w:t>
            </w:r>
          </w:p>
        </w:tc>
      </w:tr>
      <w:tr w:rsidR="0035136B" w14:paraId="7D551E55" w14:textId="77777777">
        <w:tc>
          <w:tcPr>
            <w:tcW w:w="1269" w:type="dxa"/>
          </w:tcPr>
          <w:p w14:paraId="6ABFB6BF" w14:textId="77777777" w:rsidR="00F53A85" w:rsidRDefault="00000000">
            <w:pPr>
              <w:pStyle w:val="Compact"/>
              <w:spacing w:before="40" w:after="40"/>
            </w:pPr>
            <w:r>
              <w:rPr>
                <w:sz w:val="18"/>
              </w:rPr>
              <w:t>associated_or_derivative_controls</w:t>
            </w:r>
          </w:p>
        </w:tc>
        <w:tc>
          <w:tcPr>
            <w:tcW w:w="1810" w:type="dxa"/>
          </w:tcPr>
          <w:p w14:paraId="57D2AF34" w14:textId="77777777" w:rsidR="00F53A85" w:rsidRDefault="00000000">
            <w:pPr>
              <w:pStyle w:val="Compact"/>
              <w:spacing w:before="40" w:after="40"/>
            </w:pPr>
            <w:r>
              <w:rPr>
                <w:sz w:val="18"/>
              </w:rPr>
              <w:t>Controls associated with or derived from the primary controls</w:t>
            </w:r>
          </w:p>
        </w:tc>
        <w:tc>
          <w:tcPr>
            <w:tcW w:w="634" w:type="dxa"/>
          </w:tcPr>
          <w:p w14:paraId="4898345C" w14:textId="77777777" w:rsidR="00F53A85" w:rsidRDefault="00000000">
            <w:pPr>
              <w:pStyle w:val="Compact"/>
              <w:spacing w:before="40" w:after="40"/>
            </w:pPr>
            <w:r>
              <w:rPr>
                <w:sz w:val="18"/>
              </w:rPr>
              <w:t>Conditional</w:t>
            </w:r>
          </w:p>
        </w:tc>
        <w:tc>
          <w:tcPr>
            <w:tcW w:w="1264" w:type="dxa"/>
          </w:tcPr>
          <w:p w14:paraId="121D786E" w14:textId="77777777" w:rsidR="00F53A85" w:rsidRDefault="00000000">
            <w:pPr>
              <w:pStyle w:val="Compact"/>
              <w:spacing w:before="40" w:after="40"/>
            </w:pPr>
            <w:r>
              <w:rPr>
                <w:sz w:val="18"/>
              </w:rPr>
              <w:t>Text or structured reference</w:t>
            </w:r>
          </w:p>
        </w:tc>
        <w:tc>
          <w:tcPr>
            <w:tcW w:w="2360" w:type="dxa"/>
          </w:tcPr>
          <w:p w14:paraId="0FA1C09F" w14:textId="77777777" w:rsidR="00F53A85" w:rsidRDefault="00000000">
            <w:pPr>
              <w:pStyle w:val="Compact"/>
              <w:spacing w:before="40" w:after="40"/>
            </w:pPr>
            <w:r>
              <w:rPr>
                <w:sz w:val="18"/>
              </w:rPr>
              <w:t>Present where applicable, see 7.2.1</w:t>
            </w:r>
          </w:p>
        </w:tc>
        <w:tc>
          <w:tcPr>
            <w:tcW w:w="637" w:type="dxa"/>
          </w:tcPr>
          <w:p w14:paraId="4B675121" w14:textId="77777777" w:rsidR="00F53A85" w:rsidRDefault="00000000">
            <w:pPr>
              <w:pStyle w:val="Compact"/>
              <w:spacing w:before="40" w:after="40"/>
            </w:pPr>
            <w:r>
              <w:rPr>
                <w:sz w:val="18"/>
              </w:rPr>
              <w:t>Public</w:t>
            </w:r>
          </w:p>
        </w:tc>
        <w:tc>
          <w:tcPr>
            <w:tcW w:w="1383" w:type="dxa"/>
          </w:tcPr>
          <w:p w14:paraId="55A02FC3" w14:textId="77777777" w:rsidR="00F53A85" w:rsidRDefault="00000000">
            <w:pPr>
              <w:pStyle w:val="Compact"/>
              <w:spacing w:before="40" w:after="40"/>
            </w:pPr>
            <w:r>
              <w:rPr>
                <w:sz w:val="18"/>
              </w:rPr>
              <w:t>Extension field</w:t>
            </w:r>
          </w:p>
        </w:tc>
      </w:tr>
      <w:tr w:rsidR="0035136B" w14:paraId="70532E89" w14:textId="77777777">
        <w:tc>
          <w:tcPr>
            <w:tcW w:w="1269" w:type="dxa"/>
          </w:tcPr>
          <w:p w14:paraId="4579A28F" w14:textId="77777777" w:rsidR="00F53A85" w:rsidRDefault="00000000">
            <w:pPr>
              <w:pStyle w:val="Compact"/>
              <w:spacing w:before="40" w:after="40"/>
            </w:pPr>
            <w:r>
              <w:rPr>
                <w:sz w:val="18"/>
              </w:rPr>
              <w:t>secondary_purposes_of_use</w:t>
            </w:r>
          </w:p>
        </w:tc>
        <w:tc>
          <w:tcPr>
            <w:tcW w:w="1810" w:type="dxa"/>
          </w:tcPr>
          <w:p w14:paraId="665E0F34" w14:textId="77777777" w:rsidR="00F53A85" w:rsidRDefault="00000000">
            <w:pPr>
              <w:pStyle w:val="Compact"/>
              <w:spacing w:before="40" w:after="40"/>
            </w:pPr>
            <w:r>
              <w:rPr>
                <w:sz w:val="18"/>
              </w:rPr>
              <w:t>Secondary purposes of use</w:t>
            </w:r>
          </w:p>
        </w:tc>
        <w:tc>
          <w:tcPr>
            <w:tcW w:w="634" w:type="dxa"/>
          </w:tcPr>
          <w:p w14:paraId="417A3421" w14:textId="77777777" w:rsidR="00F53A85" w:rsidRDefault="00000000">
            <w:pPr>
              <w:pStyle w:val="Compact"/>
              <w:spacing w:before="40" w:after="40"/>
            </w:pPr>
            <w:r>
              <w:rPr>
                <w:sz w:val="18"/>
              </w:rPr>
              <w:t>Conditional</w:t>
            </w:r>
          </w:p>
        </w:tc>
        <w:tc>
          <w:tcPr>
            <w:tcW w:w="1264" w:type="dxa"/>
          </w:tcPr>
          <w:p w14:paraId="082EA198" w14:textId="77777777" w:rsidR="00F53A85" w:rsidRDefault="00000000">
            <w:pPr>
              <w:pStyle w:val="Compact"/>
              <w:spacing w:before="40" w:after="40"/>
            </w:pPr>
            <w:r>
              <w:rPr>
                <w:sz w:val="18"/>
              </w:rPr>
              <w:t>Array of text or structured references</w:t>
            </w:r>
          </w:p>
        </w:tc>
        <w:tc>
          <w:tcPr>
            <w:tcW w:w="2360" w:type="dxa"/>
          </w:tcPr>
          <w:p w14:paraId="7FFA0241" w14:textId="77777777" w:rsidR="00F53A85" w:rsidRDefault="00000000">
            <w:pPr>
              <w:pStyle w:val="Compact"/>
              <w:spacing w:before="40" w:after="40"/>
            </w:pPr>
            <w:r>
              <w:rPr>
                <w:sz w:val="18"/>
              </w:rPr>
              <w:t>Present where secondary purposes exist, see 7.2.1; a change shall be treated as a material change</w:t>
            </w:r>
          </w:p>
        </w:tc>
        <w:tc>
          <w:tcPr>
            <w:tcW w:w="637" w:type="dxa"/>
          </w:tcPr>
          <w:p w14:paraId="3535871A" w14:textId="77777777" w:rsidR="00F53A85" w:rsidRDefault="00000000">
            <w:pPr>
              <w:pStyle w:val="Compact"/>
              <w:spacing w:before="40" w:after="40"/>
            </w:pPr>
            <w:r>
              <w:rPr>
                <w:sz w:val="18"/>
              </w:rPr>
              <w:t>Public</w:t>
            </w:r>
          </w:p>
        </w:tc>
        <w:tc>
          <w:tcPr>
            <w:tcW w:w="1383" w:type="dxa"/>
          </w:tcPr>
          <w:p w14:paraId="618CC44A" w14:textId="77777777" w:rsidR="00F53A85" w:rsidRDefault="00000000">
            <w:pPr>
              <w:pStyle w:val="Compact"/>
              <w:spacing w:before="40" w:after="40"/>
            </w:pPr>
            <w:r>
              <w:rPr>
                <w:sz w:val="18"/>
              </w:rPr>
              <w:t>6.3.4.4 purposes, closest anchor</w:t>
            </w:r>
          </w:p>
        </w:tc>
      </w:tr>
      <w:tr w:rsidR="0035136B" w14:paraId="57404C71" w14:textId="77777777">
        <w:tc>
          <w:tcPr>
            <w:tcW w:w="1269" w:type="dxa"/>
          </w:tcPr>
          <w:p w14:paraId="422D2DF0" w14:textId="77777777" w:rsidR="00F53A85" w:rsidRDefault="00000000">
            <w:pPr>
              <w:pStyle w:val="Compact"/>
              <w:spacing w:before="40" w:after="40"/>
            </w:pPr>
            <w:r>
              <w:rPr>
                <w:sz w:val="18"/>
              </w:rPr>
              <w:t>limitations_or_derogations_on_controls</w:t>
            </w:r>
          </w:p>
        </w:tc>
        <w:tc>
          <w:tcPr>
            <w:tcW w:w="1810" w:type="dxa"/>
          </w:tcPr>
          <w:p w14:paraId="5A4826E1" w14:textId="77777777" w:rsidR="00F53A85" w:rsidRDefault="00000000">
            <w:pPr>
              <w:pStyle w:val="Compact"/>
              <w:spacing w:before="40" w:after="40"/>
            </w:pPr>
            <w:r>
              <w:rPr>
                <w:sz w:val="18"/>
              </w:rPr>
              <w:t>Limitations or derogations on the controls disclosed</w:t>
            </w:r>
          </w:p>
        </w:tc>
        <w:tc>
          <w:tcPr>
            <w:tcW w:w="634" w:type="dxa"/>
          </w:tcPr>
          <w:p w14:paraId="1D0865A6" w14:textId="77777777" w:rsidR="00F53A85" w:rsidRDefault="00000000">
            <w:pPr>
              <w:pStyle w:val="Compact"/>
              <w:spacing w:before="40" w:after="40"/>
            </w:pPr>
            <w:r>
              <w:rPr>
                <w:sz w:val="18"/>
              </w:rPr>
              <w:t>Conditional</w:t>
            </w:r>
          </w:p>
        </w:tc>
        <w:tc>
          <w:tcPr>
            <w:tcW w:w="1264" w:type="dxa"/>
          </w:tcPr>
          <w:p w14:paraId="663057F6" w14:textId="77777777" w:rsidR="00F53A85" w:rsidRDefault="00000000">
            <w:pPr>
              <w:pStyle w:val="Compact"/>
              <w:spacing w:before="40" w:after="40"/>
            </w:pPr>
            <w:r>
              <w:rPr>
                <w:sz w:val="18"/>
              </w:rPr>
              <w:t>Text or structured reference</w:t>
            </w:r>
          </w:p>
        </w:tc>
        <w:tc>
          <w:tcPr>
            <w:tcW w:w="2360" w:type="dxa"/>
          </w:tcPr>
          <w:p w14:paraId="67AB5D38" w14:textId="77777777" w:rsidR="00F53A85" w:rsidRDefault="00000000">
            <w:pPr>
              <w:pStyle w:val="Compact"/>
              <w:spacing w:before="40" w:after="40"/>
            </w:pPr>
            <w:r>
              <w:rPr>
                <w:sz w:val="18"/>
              </w:rPr>
              <w:t>Present where applicable, and stated explicitly, see 7.2.1</w:t>
            </w:r>
          </w:p>
        </w:tc>
        <w:tc>
          <w:tcPr>
            <w:tcW w:w="637" w:type="dxa"/>
          </w:tcPr>
          <w:p w14:paraId="342419EA" w14:textId="77777777" w:rsidR="00F53A85" w:rsidRDefault="00000000">
            <w:pPr>
              <w:pStyle w:val="Compact"/>
              <w:spacing w:before="40" w:after="40"/>
            </w:pPr>
            <w:r>
              <w:rPr>
                <w:sz w:val="18"/>
              </w:rPr>
              <w:t>Public</w:t>
            </w:r>
          </w:p>
        </w:tc>
        <w:tc>
          <w:tcPr>
            <w:tcW w:w="1383" w:type="dxa"/>
          </w:tcPr>
          <w:p w14:paraId="6803076A" w14:textId="77777777" w:rsidR="00F53A85" w:rsidRDefault="00000000">
            <w:pPr>
              <w:pStyle w:val="Compact"/>
              <w:spacing w:before="40" w:after="40"/>
            </w:pPr>
            <w:r>
              <w:rPr>
                <w:sz w:val="18"/>
              </w:rPr>
              <w:t>Extension field</w:t>
            </w:r>
          </w:p>
        </w:tc>
      </w:tr>
      <w:tr w:rsidR="0035136B" w14:paraId="73D5996E" w14:textId="77777777">
        <w:tc>
          <w:tcPr>
            <w:tcW w:w="1269" w:type="dxa"/>
          </w:tcPr>
          <w:p w14:paraId="58C16A35" w14:textId="77777777" w:rsidR="00F53A85" w:rsidRDefault="00000000">
            <w:pPr>
              <w:pStyle w:val="Compact"/>
              <w:spacing w:before="40" w:after="40"/>
            </w:pPr>
            <w:r>
              <w:rPr>
                <w:sz w:val="18"/>
              </w:rPr>
              <w:t>transparency_disclosure_reference</w:t>
            </w:r>
          </w:p>
        </w:tc>
        <w:tc>
          <w:tcPr>
            <w:tcW w:w="1810" w:type="dxa"/>
          </w:tcPr>
          <w:p w14:paraId="0F146752" w14:textId="77777777" w:rsidR="00F53A85" w:rsidRDefault="00000000">
            <w:pPr>
              <w:pStyle w:val="Compact"/>
              <w:spacing w:before="40" w:after="40"/>
            </w:pPr>
            <w:r>
              <w:rPr>
                <w:sz w:val="18"/>
              </w:rPr>
              <w:t>Stable pointer to the disclosure set</w:t>
            </w:r>
          </w:p>
        </w:tc>
        <w:tc>
          <w:tcPr>
            <w:tcW w:w="634" w:type="dxa"/>
          </w:tcPr>
          <w:p w14:paraId="1CCC7621" w14:textId="77777777" w:rsidR="00F53A85" w:rsidRDefault="00000000">
            <w:pPr>
              <w:pStyle w:val="Compact"/>
              <w:spacing w:before="40" w:after="40"/>
            </w:pPr>
            <w:r>
              <w:rPr>
                <w:sz w:val="18"/>
              </w:rPr>
              <w:t>Conditional</w:t>
            </w:r>
          </w:p>
        </w:tc>
        <w:tc>
          <w:tcPr>
            <w:tcW w:w="1264" w:type="dxa"/>
          </w:tcPr>
          <w:p w14:paraId="6ADC9273" w14:textId="77777777" w:rsidR="00F53A85" w:rsidRDefault="00000000">
            <w:pPr>
              <w:pStyle w:val="Compact"/>
              <w:spacing w:before="40" w:after="40"/>
            </w:pPr>
            <w:r>
              <w:rPr>
                <w:sz w:val="18"/>
              </w:rPr>
              <w:t>URI</w:t>
            </w:r>
          </w:p>
        </w:tc>
        <w:tc>
          <w:tcPr>
            <w:tcW w:w="2360" w:type="dxa"/>
          </w:tcPr>
          <w:p w14:paraId="2AEB240A" w14:textId="77777777" w:rsidR="00F53A85" w:rsidRDefault="00000000">
            <w:pPr>
              <w:pStyle w:val="Compact"/>
              <w:spacing w:before="40" w:after="40"/>
            </w:pPr>
            <w:r>
              <w:rPr>
                <w:sz w:val="18"/>
              </w:rPr>
              <w:t>Present unless the full disclosure set is embedded inline, see 7.2.1</w:t>
            </w:r>
          </w:p>
        </w:tc>
        <w:tc>
          <w:tcPr>
            <w:tcW w:w="637" w:type="dxa"/>
          </w:tcPr>
          <w:p w14:paraId="19D25A98" w14:textId="77777777" w:rsidR="00F53A85" w:rsidRDefault="00000000">
            <w:pPr>
              <w:pStyle w:val="Compact"/>
              <w:spacing w:before="40" w:after="40"/>
            </w:pPr>
            <w:r>
              <w:rPr>
                <w:sz w:val="18"/>
              </w:rPr>
              <w:t>Public</w:t>
            </w:r>
          </w:p>
        </w:tc>
        <w:tc>
          <w:tcPr>
            <w:tcW w:w="1383" w:type="dxa"/>
          </w:tcPr>
          <w:p w14:paraId="35EA2D38" w14:textId="77777777" w:rsidR="00F53A85" w:rsidRDefault="00000000">
            <w:pPr>
              <w:pStyle w:val="Compact"/>
              <w:spacing w:before="40" w:after="40"/>
            </w:pPr>
            <w:r>
              <w:rPr>
                <w:sz w:val="18"/>
              </w:rPr>
              <w:t>Extension field</w:t>
            </w:r>
          </w:p>
        </w:tc>
      </w:tr>
      <w:tr w:rsidR="0035136B" w14:paraId="1A286F12" w14:textId="77777777">
        <w:tc>
          <w:tcPr>
            <w:tcW w:w="1269" w:type="dxa"/>
          </w:tcPr>
          <w:p w14:paraId="646BF3DD" w14:textId="77777777" w:rsidR="00F53A85" w:rsidRDefault="00000000">
            <w:pPr>
              <w:pStyle w:val="Compact"/>
              <w:spacing w:before="40" w:after="40"/>
            </w:pPr>
            <w:r>
              <w:rPr>
                <w:sz w:val="18"/>
              </w:rPr>
              <w:t>recipient_jurisdictions</w:t>
            </w:r>
          </w:p>
        </w:tc>
        <w:tc>
          <w:tcPr>
            <w:tcW w:w="1810" w:type="dxa"/>
          </w:tcPr>
          <w:p w14:paraId="1C775C80" w14:textId="77777777" w:rsidR="00F53A85" w:rsidRDefault="00000000">
            <w:pPr>
              <w:pStyle w:val="Compact"/>
              <w:spacing w:before="40" w:after="40"/>
            </w:pPr>
            <w:r>
              <w:rPr>
                <w:sz w:val="18"/>
              </w:rPr>
              <w:t>Destination jurisdictions for cross border transfer or disclosure</w:t>
            </w:r>
          </w:p>
        </w:tc>
        <w:tc>
          <w:tcPr>
            <w:tcW w:w="634" w:type="dxa"/>
          </w:tcPr>
          <w:p w14:paraId="2A244D9A" w14:textId="77777777" w:rsidR="00F53A85" w:rsidRDefault="00000000">
            <w:pPr>
              <w:pStyle w:val="Compact"/>
              <w:spacing w:before="40" w:after="40"/>
            </w:pPr>
            <w:r>
              <w:rPr>
                <w:sz w:val="18"/>
              </w:rPr>
              <w:t>Conditional</w:t>
            </w:r>
          </w:p>
        </w:tc>
        <w:tc>
          <w:tcPr>
            <w:tcW w:w="1264" w:type="dxa"/>
          </w:tcPr>
          <w:p w14:paraId="4DC1E223" w14:textId="77777777" w:rsidR="00F53A85" w:rsidRDefault="00000000">
            <w:pPr>
              <w:pStyle w:val="Compact"/>
              <w:spacing w:before="40" w:after="40"/>
            </w:pPr>
            <w:r>
              <w:rPr>
                <w:sz w:val="18"/>
              </w:rPr>
              <w:t>Array of country codes</w:t>
            </w:r>
          </w:p>
        </w:tc>
        <w:tc>
          <w:tcPr>
            <w:tcW w:w="2360" w:type="dxa"/>
          </w:tcPr>
          <w:p w14:paraId="220D46B6" w14:textId="77777777" w:rsidR="00F53A85" w:rsidRDefault="00000000">
            <w:pPr>
              <w:pStyle w:val="Compact"/>
              <w:spacing w:before="40" w:after="40"/>
            </w:pPr>
            <w:r>
              <w:rPr>
                <w:sz w:val="18"/>
              </w:rPr>
              <w:t>Present where cross border transfer or disclosure applies; values should use ISO 3166-1 alpha-2</w:t>
            </w:r>
          </w:p>
        </w:tc>
        <w:tc>
          <w:tcPr>
            <w:tcW w:w="637" w:type="dxa"/>
          </w:tcPr>
          <w:p w14:paraId="725E8077" w14:textId="77777777" w:rsidR="00F53A85" w:rsidRDefault="00000000">
            <w:pPr>
              <w:pStyle w:val="Compact"/>
              <w:spacing w:before="40" w:after="40"/>
            </w:pPr>
            <w:r>
              <w:rPr>
                <w:sz w:val="18"/>
              </w:rPr>
              <w:t>Public</w:t>
            </w:r>
          </w:p>
        </w:tc>
        <w:tc>
          <w:tcPr>
            <w:tcW w:w="1383" w:type="dxa"/>
          </w:tcPr>
          <w:p w14:paraId="2E7358F5" w14:textId="77777777" w:rsidR="00F53A85" w:rsidRDefault="00000000">
            <w:pPr>
              <w:pStyle w:val="Compact"/>
              <w:spacing w:before="40" w:after="40"/>
            </w:pPr>
            <w:r>
              <w:rPr>
                <w:sz w:val="18"/>
              </w:rPr>
              <w:t>6.3.4.14 processing_locations, 6.3.4.18 recipient_third_parties</w:t>
            </w:r>
          </w:p>
        </w:tc>
      </w:tr>
      <w:tr w:rsidR="0035136B" w14:paraId="169459D6" w14:textId="77777777">
        <w:tc>
          <w:tcPr>
            <w:tcW w:w="1269" w:type="dxa"/>
          </w:tcPr>
          <w:p w14:paraId="1C39C4A2" w14:textId="77777777" w:rsidR="00F53A85" w:rsidRDefault="00000000">
            <w:pPr>
              <w:pStyle w:val="Compact"/>
              <w:spacing w:before="40" w:after="40"/>
            </w:pPr>
            <w:r>
              <w:rPr>
                <w:sz w:val="18"/>
              </w:rPr>
              <w:t>transfer_mechanism</w:t>
            </w:r>
          </w:p>
        </w:tc>
        <w:tc>
          <w:tcPr>
            <w:tcW w:w="1810" w:type="dxa"/>
          </w:tcPr>
          <w:p w14:paraId="6F392C14" w14:textId="77777777" w:rsidR="00F53A85" w:rsidRDefault="00000000">
            <w:pPr>
              <w:pStyle w:val="Compact"/>
              <w:spacing w:before="40" w:after="40"/>
            </w:pPr>
            <w:r>
              <w:rPr>
                <w:sz w:val="18"/>
              </w:rPr>
              <w:t>Transfer mechanism or safeguard class</w:t>
            </w:r>
          </w:p>
        </w:tc>
        <w:tc>
          <w:tcPr>
            <w:tcW w:w="634" w:type="dxa"/>
          </w:tcPr>
          <w:p w14:paraId="7F5CE210" w14:textId="77777777" w:rsidR="00F53A85" w:rsidRDefault="00000000">
            <w:pPr>
              <w:pStyle w:val="Compact"/>
              <w:spacing w:before="40" w:after="40"/>
            </w:pPr>
            <w:r>
              <w:rPr>
                <w:sz w:val="18"/>
              </w:rPr>
              <w:t>Conditional</w:t>
            </w:r>
          </w:p>
        </w:tc>
        <w:tc>
          <w:tcPr>
            <w:tcW w:w="1264" w:type="dxa"/>
          </w:tcPr>
          <w:p w14:paraId="2959881C" w14:textId="77777777" w:rsidR="00F53A85" w:rsidRDefault="00000000">
            <w:pPr>
              <w:pStyle w:val="Compact"/>
              <w:spacing w:before="40" w:after="40"/>
            </w:pPr>
            <w:r>
              <w:rPr>
                <w:sz w:val="18"/>
              </w:rPr>
              <w:t>Controlled vocabulary</w:t>
            </w:r>
          </w:p>
        </w:tc>
        <w:tc>
          <w:tcPr>
            <w:tcW w:w="2360" w:type="dxa"/>
          </w:tcPr>
          <w:p w14:paraId="6AC75D3B" w14:textId="77777777" w:rsidR="00F53A85" w:rsidRDefault="00000000">
            <w:pPr>
              <w:pStyle w:val="Compact"/>
              <w:spacing w:before="40" w:after="40"/>
            </w:pPr>
            <w:r>
              <w:rPr>
                <w:sz w:val="18"/>
              </w:rPr>
              <w:t>Present where cross border transfer or disclosure applies; the vocabulary may be profiled by jurisdiction</w:t>
            </w:r>
          </w:p>
        </w:tc>
        <w:tc>
          <w:tcPr>
            <w:tcW w:w="637" w:type="dxa"/>
          </w:tcPr>
          <w:p w14:paraId="7D509013" w14:textId="77777777" w:rsidR="00F53A85" w:rsidRDefault="00000000">
            <w:pPr>
              <w:pStyle w:val="Compact"/>
              <w:spacing w:before="40" w:after="40"/>
            </w:pPr>
            <w:r>
              <w:rPr>
                <w:sz w:val="18"/>
              </w:rPr>
              <w:t>Public</w:t>
            </w:r>
          </w:p>
        </w:tc>
        <w:tc>
          <w:tcPr>
            <w:tcW w:w="1383" w:type="dxa"/>
          </w:tcPr>
          <w:p w14:paraId="16B41B9F" w14:textId="77777777" w:rsidR="00F53A85" w:rsidRDefault="00000000">
            <w:pPr>
              <w:pStyle w:val="Compact"/>
              <w:spacing w:before="40" w:after="40"/>
            </w:pPr>
            <w:r>
              <w:rPr>
                <w:sz w:val="18"/>
              </w:rPr>
              <w:t>Extension field</w:t>
            </w:r>
          </w:p>
        </w:tc>
      </w:tr>
      <w:tr w:rsidR="0035136B" w14:paraId="39B88F16" w14:textId="77777777">
        <w:tc>
          <w:tcPr>
            <w:tcW w:w="1269" w:type="dxa"/>
          </w:tcPr>
          <w:p w14:paraId="54472DA0" w14:textId="77777777" w:rsidR="00F53A85" w:rsidRDefault="00000000">
            <w:pPr>
              <w:pStyle w:val="Compact"/>
              <w:spacing w:before="40" w:after="40"/>
            </w:pPr>
            <w:r>
              <w:rPr>
                <w:sz w:val="18"/>
              </w:rPr>
              <w:lastRenderedPageBreak/>
              <w:t>profiling_rule_reference</w:t>
            </w:r>
          </w:p>
        </w:tc>
        <w:tc>
          <w:tcPr>
            <w:tcW w:w="1810" w:type="dxa"/>
          </w:tcPr>
          <w:p w14:paraId="49AE2685" w14:textId="77777777" w:rsidR="00F53A85" w:rsidRDefault="00000000">
            <w:pPr>
              <w:pStyle w:val="Compact"/>
              <w:spacing w:before="40" w:after="40"/>
            </w:pPr>
            <w:r>
              <w:rPr>
                <w:sz w:val="18"/>
              </w:rPr>
              <w:t>Reference to the jurisdiction profiling rule applied</w:t>
            </w:r>
          </w:p>
        </w:tc>
        <w:tc>
          <w:tcPr>
            <w:tcW w:w="634" w:type="dxa"/>
          </w:tcPr>
          <w:p w14:paraId="39089C86" w14:textId="77777777" w:rsidR="00F53A85" w:rsidRDefault="00000000">
            <w:pPr>
              <w:pStyle w:val="Compact"/>
              <w:spacing w:before="40" w:after="40"/>
            </w:pPr>
            <w:r>
              <w:rPr>
                <w:sz w:val="18"/>
              </w:rPr>
              <w:t>Conditional</w:t>
            </w:r>
          </w:p>
        </w:tc>
        <w:tc>
          <w:tcPr>
            <w:tcW w:w="1264" w:type="dxa"/>
          </w:tcPr>
          <w:p w14:paraId="1A69A337" w14:textId="77777777" w:rsidR="00F53A85" w:rsidRDefault="00000000">
            <w:pPr>
              <w:pStyle w:val="Compact"/>
              <w:spacing w:before="40" w:after="40"/>
            </w:pPr>
            <w:r>
              <w:rPr>
                <w:sz w:val="18"/>
              </w:rPr>
              <w:t>URI</w:t>
            </w:r>
          </w:p>
        </w:tc>
        <w:tc>
          <w:tcPr>
            <w:tcW w:w="2360" w:type="dxa"/>
          </w:tcPr>
          <w:p w14:paraId="61A722FC" w14:textId="77777777" w:rsidR="00F53A85" w:rsidRDefault="00000000">
            <w:pPr>
              <w:pStyle w:val="Compact"/>
              <w:spacing w:before="40" w:after="40"/>
            </w:pPr>
            <w:r>
              <w:rPr>
                <w:sz w:val="18"/>
              </w:rPr>
              <w:t>Present where a profiling rule under 7.2.2 or Annex C applies to the notice version</w:t>
            </w:r>
          </w:p>
        </w:tc>
        <w:tc>
          <w:tcPr>
            <w:tcW w:w="637" w:type="dxa"/>
          </w:tcPr>
          <w:p w14:paraId="63F60B9D" w14:textId="77777777" w:rsidR="00F53A85" w:rsidRDefault="00000000">
            <w:pPr>
              <w:pStyle w:val="Compact"/>
              <w:spacing w:before="40" w:after="40"/>
            </w:pPr>
            <w:r>
              <w:rPr>
                <w:sz w:val="18"/>
              </w:rPr>
              <w:t>Public</w:t>
            </w:r>
          </w:p>
        </w:tc>
        <w:tc>
          <w:tcPr>
            <w:tcW w:w="1383" w:type="dxa"/>
          </w:tcPr>
          <w:p w14:paraId="71287FB7" w14:textId="77777777" w:rsidR="00F53A85" w:rsidRDefault="00000000">
            <w:pPr>
              <w:pStyle w:val="Compact"/>
              <w:spacing w:before="40" w:after="40"/>
            </w:pPr>
            <w:r>
              <w:rPr>
                <w:sz w:val="18"/>
              </w:rPr>
              <w:t>Extension field</w:t>
            </w:r>
          </w:p>
        </w:tc>
      </w:tr>
      <w:tr w:rsidR="0035136B" w14:paraId="3224CDD6" w14:textId="77777777">
        <w:tc>
          <w:tcPr>
            <w:tcW w:w="1269" w:type="dxa"/>
          </w:tcPr>
          <w:p w14:paraId="7855FF5A" w14:textId="77777777" w:rsidR="00F53A85" w:rsidRDefault="00000000">
            <w:pPr>
              <w:pStyle w:val="Compact"/>
              <w:spacing w:before="40" w:after="40"/>
            </w:pPr>
            <w:r>
              <w:rPr>
                <w:sz w:val="18"/>
              </w:rPr>
              <w:t>retention_period</w:t>
            </w:r>
          </w:p>
        </w:tc>
        <w:tc>
          <w:tcPr>
            <w:tcW w:w="1810" w:type="dxa"/>
          </w:tcPr>
          <w:p w14:paraId="16322106" w14:textId="77777777" w:rsidR="00F53A85" w:rsidRDefault="00000000">
            <w:pPr>
              <w:pStyle w:val="Compact"/>
              <w:spacing w:before="40" w:after="40"/>
            </w:pPr>
            <w:r>
              <w:rPr>
                <w:sz w:val="18"/>
              </w:rPr>
              <w:t>Retention stated in the notice</w:t>
            </w:r>
          </w:p>
        </w:tc>
        <w:tc>
          <w:tcPr>
            <w:tcW w:w="634" w:type="dxa"/>
          </w:tcPr>
          <w:p w14:paraId="1C29AA70" w14:textId="77777777" w:rsidR="00F53A85" w:rsidRDefault="00000000">
            <w:pPr>
              <w:pStyle w:val="Compact"/>
              <w:spacing w:before="40" w:after="40"/>
            </w:pPr>
            <w:r>
              <w:rPr>
                <w:sz w:val="18"/>
              </w:rPr>
              <w:t>No</w:t>
            </w:r>
          </w:p>
        </w:tc>
        <w:tc>
          <w:tcPr>
            <w:tcW w:w="1264" w:type="dxa"/>
          </w:tcPr>
          <w:p w14:paraId="057C5A91" w14:textId="77777777" w:rsidR="00F53A85" w:rsidRDefault="00000000">
            <w:pPr>
              <w:pStyle w:val="Compact"/>
              <w:spacing w:before="40" w:after="40"/>
            </w:pPr>
            <w:r>
              <w:rPr>
                <w:sz w:val="18"/>
              </w:rPr>
              <w:t>Text or structured reference</w:t>
            </w:r>
          </w:p>
        </w:tc>
        <w:tc>
          <w:tcPr>
            <w:tcW w:w="2360" w:type="dxa"/>
          </w:tcPr>
          <w:p w14:paraId="0EAB11EB" w14:textId="77777777" w:rsidR="00F53A85" w:rsidRDefault="00000000">
            <w:pPr>
              <w:pStyle w:val="Compact"/>
              <w:spacing w:before="40" w:after="40"/>
            </w:pPr>
            <w:r>
              <w:rPr>
                <w:sz w:val="18"/>
              </w:rPr>
              <w:t>Where stated, a change shall be treated as a material change, see 6.3</w:t>
            </w:r>
          </w:p>
        </w:tc>
        <w:tc>
          <w:tcPr>
            <w:tcW w:w="637" w:type="dxa"/>
          </w:tcPr>
          <w:p w14:paraId="53DB2269" w14:textId="77777777" w:rsidR="00F53A85" w:rsidRDefault="00000000">
            <w:pPr>
              <w:pStyle w:val="Compact"/>
              <w:spacing w:before="40" w:after="40"/>
            </w:pPr>
            <w:r>
              <w:rPr>
                <w:sz w:val="18"/>
              </w:rPr>
              <w:t>Public</w:t>
            </w:r>
          </w:p>
        </w:tc>
        <w:tc>
          <w:tcPr>
            <w:tcW w:w="1383" w:type="dxa"/>
          </w:tcPr>
          <w:p w14:paraId="18C3FF46" w14:textId="77777777" w:rsidR="00F53A85" w:rsidRDefault="00000000">
            <w:pPr>
              <w:pStyle w:val="Compact"/>
              <w:spacing w:before="40" w:after="40"/>
            </w:pPr>
            <w:r>
              <w:rPr>
                <w:sz w:val="18"/>
              </w:rPr>
              <w:t>6.3.4.13 retention_period</w:t>
            </w:r>
          </w:p>
        </w:tc>
      </w:tr>
      <w:tr w:rsidR="0035136B" w14:paraId="06897D9A" w14:textId="77777777">
        <w:tc>
          <w:tcPr>
            <w:tcW w:w="1269" w:type="dxa"/>
          </w:tcPr>
          <w:p w14:paraId="48F9676E" w14:textId="77777777" w:rsidR="00F53A85" w:rsidRDefault="00000000">
            <w:pPr>
              <w:pStyle w:val="Compact"/>
              <w:spacing w:before="40" w:after="40"/>
            </w:pPr>
            <w:r>
              <w:rPr>
                <w:sz w:val="18"/>
              </w:rPr>
              <w:t>language</w:t>
            </w:r>
          </w:p>
        </w:tc>
        <w:tc>
          <w:tcPr>
            <w:tcW w:w="1810" w:type="dxa"/>
          </w:tcPr>
          <w:p w14:paraId="2301B4E3" w14:textId="77777777" w:rsidR="00F53A85" w:rsidRDefault="00000000">
            <w:pPr>
              <w:pStyle w:val="Compact"/>
              <w:spacing w:before="40" w:after="40"/>
            </w:pPr>
            <w:r>
              <w:rPr>
                <w:sz w:val="18"/>
              </w:rPr>
              <w:t>Language of the notice representation</w:t>
            </w:r>
          </w:p>
        </w:tc>
        <w:tc>
          <w:tcPr>
            <w:tcW w:w="634" w:type="dxa"/>
          </w:tcPr>
          <w:p w14:paraId="13853EB6" w14:textId="77777777" w:rsidR="00F53A85" w:rsidRDefault="00000000">
            <w:pPr>
              <w:pStyle w:val="Compact"/>
              <w:spacing w:before="40" w:after="40"/>
            </w:pPr>
            <w:r>
              <w:rPr>
                <w:sz w:val="18"/>
              </w:rPr>
              <w:t>No</w:t>
            </w:r>
          </w:p>
        </w:tc>
        <w:tc>
          <w:tcPr>
            <w:tcW w:w="1264" w:type="dxa"/>
          </w:tcPr>
          <w:p w14:paraId="79C38236" w14:textId="77777777" w:rsidR="00F53A85" w:rsidRDefault="00000000">
            <w:pPr>
              <w:pStyle w:val="Compact"/>
              <w:spacing w:before="40" w:after="40"/>
            </w:pPr>
            <w:r>
              <w:rPr>
                <w:sz w:val="18"/>
              </w:rPr>
              <w:t>Language tag</w:t>
            </w:r>
          </w:p>
        </w:tc>
        <w:tc>
          <w:tcPr>
            <w:tcW w:w="2360" w:type="dxa"/>
          </w:tcPr>
          <w:p w14:paraId="5C67575D" w14:textId="77777777" w:rsidR="00F53A85" w:rsidRDefault="00000000">
            <w:pPr>
              <w:pStyle w:val="Compact"/>
              <w:spacing w:before="40" w:after="40"/>
            </w:pPr>
            <w:r>
              <w:rPr>
                <w:sz w:val="18"/>
              </w:rPr>
              <w:t>Where a notice is published in more than one language, each representation has its own Notice Version Object, see 7.2.4</w:t>
            </w:r>
          </w:p>
        </w:tc>
        <w:tc>
          <w:tcPr>
            <w:tcW w:w="637" w:type="dxa"/>
          </w:tcPr>
          <w:p w14:paraId="038F6D78" w14:textId="77777777" w:rsidR="00F53A85" w:rsidRDefault="00000000">
            <w:pPr>
              <w:pStyle w:val="Compact"/>
              <w:spacing w:before="40" w:after="40"/>
            </w:pPr>
            <w:r>
              <w:rPr>
                <w:sz w:val="18"/>
              </w:rPr>
              <w:t>Public</w:t>
            </w:r>
          </w:p>
        </w:tc>
        <w:tc>
          <w:tcPr>
            <w:tcW w:w="1383" w:type="dxa"/>
          </w:tcPr>
          <w:p w14:paraId="3067508A" w14:textId="77777777" w:rsidR="00F53A85" w:rsidRDefault="00000000">
            <w:pPr>
              <w:pStyle w:val="Compact"/>
              <w:spacing w:before="40" w:after="40"/>
            </w:pPr>
            <w:r>
              <w:rPr>
                <w:sz w:val="18"/>
              </w:rPr>
              <w:t>6.3.4.3 language</w:t>
            </w:r>
          </w:p>
        </w:tc>
      </w:tr>
      <w:tr w:rsidR="0035136B" w14:paraId="1FA5570F" w14:textId="77777777">
        <w:tc>
          <w:tcPr>
            <w:tcW w:w="1269" w:type="dxa"/>
          </w:tcPr>
          <w:p w14:paraId="63A42AA6" w14:textId="77777777" w:rsidR="00F53A85" w:rsidRDefault="00000000">
            <w:pPr>
              <w:pStyle w:val="Compact"/>
              <w:spacing w:before="40" w:after="40"/>
            </w:pPr>
            <w:r>
              <w:rPr>
                <w:sz w:val="18"/>
              </w:rPr>
              <w:t>surveillance_risks</w:t>
            </w:r>
          </w:p>
        </w:tc>
        <w:tc>
          <w:tcPr>
            <w:tcW w:w="1810" w:type="dxa"/>
          </w:tcPr>
          <w:p w14:paraId="2C051ADE" w14:textId="77777777" w:rsidR="00F53A85" w:rsidRDefault="00000000">
            <w:pPr>
              <w:pStyle w:val="Compact"/>
              <w:spacing w:before="40" w:after="40"/>
            </w:pPr>
            <w:r>
              <w:rPr>
                <w:sz w:val="18"/>
              </w:rPr>
              <w:t>Material risk disclosure for state access and surveillance exposure</w:t>
            </w:r>
          </w:p>
        </w:tc>
        <w:tc>
          <w:tcPr>
            <w:tcW w:w="634" w:type="dxa"/>
          </w:tcPr>
          <w:p w14:paraId="5AE47417" w14:textId="77777777" w:rsidR="00F53A85" w:rsidRDefault="00000000">
            <w:pPr>
              <w:pStyle w:val="Compact"/>
              <w:spacing w:before="40" w:after="40"/>
            </w:pPr>
            <w:r>
              <w:rPr>
                <w:sz w:val="18"/>
              </w:rPr>
              <w:t>No</w:t>
            </w:r>
          </w:p>
        </w:tc>
        <w:tc>
          <w:tcPr>
            <w:tcW w:w="1264" w:type="dxa"/>
          </w:tcPr>
          <w:p w14:paraId="09466E1A" w14:textId="77777777" w:rsidR="00F53A85" w:rsidRDefault="00000000">
            <w:pPr>
              <w:pStyle w:val="Compact"/>
              <w:spacing w:before="40" w:after="40"/>
            </w:pPr>
            <w:r>
              <w:rPr>
                <w:sz w:val="18"/>
              </w:rPr>
              <w:t>Text or structured reference</w:t>
            </w:r>
          </w:p>
        </w:tc>
        <w:tc>
          <w:tcPr>
            <w:tcW w:w="2360" w:type="dxa"/>
          </w:tcPr>
          <w:p w14:paraId="6DFA8374" w14:textId="77777777" w:rsidR="00F53A85" w:rsidRDefault="00000000">
            <w:pPr>
              <w:pStyle w:val="Compact"/>
              <w:spacing w:before="40" w:after="40"/>
            </w:pPr>
            <w:r>
              <w:rPr>
                <w:sz w:val="18"/>
              </w:rPr>
              <w:t>Where applicable, should be present</w:t>
            </w:r>
          </w:p>
        </w:tc>
        <w:tc>
          <w:tcPr>
            <w:tcW w:w="637" w:type="dxa"/>
          </w:tcPr>
          <w:p w14:paraId="3E91F932" w14:textId="77777777" w:rsidR="00F53A85" w:rsidRDefault="00000000">
            <w:pPr>
              <w:pStyle w:val="Compact"/>
              <w:spacing w:before="40" w:after="40"/>
            </w:pPr>
            <w:r>
              <w:rPr>
                <w:sz w:val="18"/>
              </w:rPr>
              <w:t>Public</w:t>
            </w:r>
          </w:p>
        </w:tc>
        <w:tc>
          <w:tcPr>
            <w:tcW w:w="1383" w:type="dxa"/>
          </w:tcPr>
          <w:p w14:paraId="0111B6FA" w14:textId="77777777" w:rsidR="00F53A85" w:rsidRDefault="00000000">
            <w:pPr>
              <w:pStyle w:val="Compact"/>
              <w:spacing w:before="40" w:after="40"/>
            </w:pPr>
            <w:r>
              <w:rPr>
                <w:sz w:val="18"/>
              </w:rPr>
              <w:t>6.3.4.22 impact_assessment, closest anchor</w:t>
            </w:r>
          </w:p>
        </w:tc>
      </w:tr>
      <w:tr w:rsidR="0035136B" w14:paraId="135860D0" w14:textId="77777777">
        <w:tc>
          <w:tcPr>
            <w:tcW w:w="1269" w:type="dxa"/>
          </w:tcPr>
          <w:p w14:paraId="2509A3CF" w14:textId="77777777" w:rsidR="00F53A85" w:rsidRDefault="00000000">
            <w:pPr>
              <w:pStyle w:val="Compact"/>
              <w:spacing w:before="40" w:after="40"/>
            </w:pPr>
            <w:r>
              <w:rPr>
                <w:sz w:val="18"/>
              </w:rPr>
              <w:t>rights_derogations</w:t>
            </w:r>
          </w:p>
        </w:tc>
        <w:tc>
          <w:tcPr>
            <w:tcW w:w="1810" w:type="dxa"/>
          </w:tcPr>
          <w:p w14:paraId="7DDDF481" w14:textId="77777777" w:rsidR="00F53A85" w:rsidRDefault="00000000">
            <w:pPr>
              <w:pStyle w:val="Compact"/>
              <w:spacing w:before="40" w:after="40"/>
            </w:pPr>
            <w:r>
              <w:rPr>
                <w:sz w:val="18"/>
              </w:rPr>
              <w:t>Disclosure of rights limitations or derogations in the applicable context</w:t>
            </w:r>
          </w:p>
        </w:tc>
        <w:tc>
          <w:tcPr>
            <w:tcW w:w="634" w:type="dxa"/>
          </w:tcPr>
          <w:p w14:paraId="46F9F92E" w14:textId="77777777" w:rsidR="00F53A85" w:rsidRDefault="00000000">
            <w:pPr>
              <w:pStyle w:val="Compact"/>
              <w:spacing w:before="40" w:after="40"/>
            </w:pPr>
            <w:r>
              <w:rPr>
                <w:sz w:val="18"/>
              </w:rPr>
              <w:t>No</w:t>
            </w:r>
          </w:p>
        </w:tc>
        <w:tc>
          <w:tcPr>
            <w:tcW w:w="1264" w:type="dxa"/>
          </w:tcPr>
          <w:p w14:paraId="7ED922C3" w14:textId="77777777" w:rsidR="00F53A85" w:rsidRDefault="00000000">
            <w:pPr>
              <w:pStyle w:val="Compact"/>
              <w:spacing w:before="40" w:after="40"/>
            </w:pPr>
            <w:r>
              <w:rPr>
                <w:sz w:val="18"/>
              </w:rPr>
              <w:t>Text or structured reference</w:t>
            </w:r>
          </w:p>
        </w:tc>
        <w:tc>
          <w:tcPr>
            <w:tcW w:w="2360" w:type="dxa"/>
          </w:tcPr>
          <w:p w14:paraId="6B1796DC" w14:textId="77777777" w:rsidR="00F53A85" w:rsidRDefault="00000000">
            <w:pPr>
              <w:pStyle w:val="Compact"/>
              <w:spacing w:before="40" w:after="40"/>
            </w:pPr>
            <w:r>
              <w:rPr>
                <w:sz w:val="18"/>
              </w:rPr>
              <w:t>Where applicable, should be present; a change shall be treated as a material change</w:t>
            </w:r>
          </w:p>
        </w:tc>
        <w:tc>
          <w:tcPr>
            <w:tcW w:w="637" w:type="dxa"/>
          </w:tcPr>
          <w:p w14:paraId="0303783A" w14:textId="77777777" w:rsidR="00F53A85" w:rsidRDefault="00000000">
            <w:pPr>
              <w:pStyle w:val="Compact"/>
              <w:spacing w:before="40" w:after="40"/>
            </w:pPr>
            <w:r>
              <w:rPr>
                <w:sz w:val="18"/>
              </w:rPr>
              <w:t>Public</w:t>
            </w:r>
          </w:p>
        </w:tc>
        <w:tc>
          <w:tcPr>
            <w:tcW w:w="1383" w:type="dxa"/>
          </w:tcPr>
          <w:p w14:paraId="3727F7C0" w14:textId="77777777" w:rsidR="00F53A85" w:rsidRDefault="00000000">
            <w:pPr>
              <w:pStyle w:val="Compact"/>
              <w:spacing w:before="40" w:after="40"/>
            </w:pPr>
            <w:r>
              <w:rPr>
                <w:sz w:val="18"/>
              </w:rPr>
              <w:t>Extension field</w:t>
            </w:r>
          </w:p>
        </w:tc>
      </w:tr>
    </w:tbl>
    <w:p w14:paraId="4086D0CC" w14:textId="5DA8884D" w:rsidR="00F53A85" w:rsidRDefault="00000000">
      <w:pPr>
        <w:pStyle w:val="Heading2"/>
      </w:pPr>
      <w:bookmarkStart w:id="122" w:name="_Toc244009484"/>
      <w:bookmarkStart w:id="123" w:name="Xbeab5b5f468028f09de2865543b07f8896c1aa7"/>
      <w:bookmarkEnd w:id="119"/>
      <w:bookmarkEnd w:id="120"/>
      <w:r>
        <w:t xml:space="preserve">7.3 Notice Receipt and the Anchored Notice Receipt </w:t>
      </w:r>
      <w:r w:rsidR="00D434FD">
        <w:t>C</w:t>
      </w:r>
      <w:r>
        <w:t>lassification</w:t>
      </w:r>
      <w:bookmarkEnd w:id="122"/>
    </w:p>
    <w:p w14:paraId="0F04F5A8" w14:textId="77777777" w:rsidR="00F53A85" w:rsidRDefault="00000000">
      <w:pPr>
        <w:pStyle w:val="FirstParagraph"/>
      </w:pPr>
      <w:r>
        <w:t>A Notice Receipt is the artefact defined in 3.3. The Anchored Notice Receipt is a classification applied to the first Notice Receipt issued for a given notice version disclosure event, as defined in 3.4. The classification is asserted using the anchored_notice_receipt field.</w:t>
      </w:r>
    </w:p>
    <w:p w14:paraId="4C50F5D0" w14:textId="77777777" w:rsidR="00F53A85" w:rsidRDefault="00000000">
      <w:pPr>
        <w:pStyle w:val="BodyText1"/>
      </w:pPr>
      <w:r>
        <w:t>Where anchored_notice_receipt is absent or false, the receipt shall link to the applicable Anchored Notice Receipt using anchored_notice_receipt_id, so that subsequent receipts remain traceable to the initial notice disclosure event.</w:t>
      </w:r>
    </w:p>
    <w:p w14:paraId="58F306DA" w14:textId="59BB4ABB" w:rsidR="00F53A85" w:rsidRDefault="00000000">
      <w:pPr>
        <w:pStyle w:val="Heading3"/>
      </w:pPr>
      <w:bookmarkStart w:id="124" w:name="anonymity-by-default-1"/>
      <w:r>
        <w:t xml:space="preserve">7.3.1 Anonymity by </w:t>
      </w:r>
      <w:r w:rsidR="00D434FD">
        <w:t>D</w:t>
      </w:r>
      <w:r>
        <w:t>efault</w:t>
      </w:r>
    </w:p>
    <w:p w14:paraId="7E5AAE4F" w14:textId="77777777" w:rsidR="00F53A85" w:rsidRDefault="00000000">
      <w:pPr>
        <w:pStyle w:val="FirstParagraph"/>
      </w:pPr>
      <w:r>
        <w:t>An Anchored Notice Receipt shall not require an account_id or a pii_principal_id.</w:t>
      </w:r>
    </w:p>
    <w:p w14:paraId="77DE1A16" w14:textId="77777777" w:rsidR="00F53A85" w:rsidRDefault="00000000">
      <w:pPr>
        <w:pStyle w:val="BodyText1"/>
      </w:pPr>
      <w:r>
        <w:t>Generation, retention, and verification of an Anchored Notice Receipt shall be possible without identification of the individual. Where an implementation offers receipt verification, that verification shall not require the individual to authenticate or to present a digital identification credential. Anonymity by default applies to the notice artefacts, 3.32, and does not restrict identification required by the lawful basis for the processing itself.</w:t>
      </w:r>
    </w:p>
    <w:p w14:paraId="1E9BB4E8" w14:textId="77777777" w:rsidR="00F53A85" w:rsidRDefault="00000000">
      <w:pPr>
        <w:pStyle w:val="BodyText1"/>
      </w:pPr>
      <w:r>
        <w:t>NOTE: The absence of a pii_principal_id does not by itself show that a receipt does not identify the individual. Annex H lists the field categories that are absent from the artefacts in its scope and the conditions under which the remainder are carried.</w:t>
      </w:r>
    </w:p>
    <w:p w14:paraId="5677E5F2" w14:textId="002D40F9" w:rsidR="00F53A85" w:rsidRDefault="00000000">
      <w:pPr>
        <w:pStyle w:val="Heading3"/>
      </w:pPr>
      <w:bookmarkStart w:id="125" w:name="Xbb149d823b33e3f82e3dec1bdd9355d54bdef74"/>
      <w:bookmarkEnd w:id="121"/>
      <w:r>
        <w:lastRenderedPageBreak/>
        <w:t xml:space="preserve">7.3.2 Notice Receipt </w:t>
      </w:r>
      <w:r w:rsidR="00D434FD">
        <w:t>F</w:t>
      </w:r>
      <w:r>
        <w:t xml:space="preserve">ield </w:t>
      </w:r>
      <w:r w:rsidR="00D434FD">
        <w:t>S</w:t>
      </w:r>
      <w:r>
        <w:t xml:space="preserve">pecification </w:t>
      </w:r>
      <w:r w:rsidR="00D434FD">
        <w:t>T</w:t>
      </w:r>
      <w:r>
        <w:t>able (</w:t>
      </w:r>
      <w:r w:rsidR="00D434FD">
        <w:t>N</w:t>
      </w:r>
      <w:r>
        <w:t>ormative)</w:t>
      </w:r>
    </w:p>
    <w:p w14:paraId="50BD618F" w14:textId="77777777" w:rsidR="00F53A85" w:rsidRDefault="00000000">
      <w:pPr>
        <w:pStyle w:val="FirstParagraph"/>
      </w:pPr>
      <w:r>
        <w:t>At minimum, an Anchored Notice Receipt shall include schema_version, receipt_id, notice_id, notice_version_reference, controller_identity_record_id or a resolvable pointer to the CIR, presented_at, lawful_basis, purpose, and notice_type.</w:t>
      </w:r>
    </w:p>
    <w:p w14:paraId="0C549354" w14:textId="77777777" w:rsidR="00F53A85" w:rsidRDefault="00000000">
      <w:pPr>
        <w:pStyle w:val="BodyText1"/>
      </w:pPr>
      <w:r>
        <w:t>Exposure values used in this document.</w:t>
      </w:r>
    </w:p>
    <w:p w14:paraId="23A4B1F8" w14:textId="77777777" w:rsidR="00F53A85" w:rsidRDefault="00000000">
      <w:pPr>
        <w:pStyle w:val="Compact"/>
        <w:numPr>
          <w:ilvl w:val="0"/>
          <w:numId w:val="29"/>
        </w:numPr>
      </w:pPr>
      <w:r>
        <w:t>Public. The value is published and retrievable by any party without authentication.</w:t>
      </w:r>
    </w:p>
    <w:p w14:paraId="004C3045" w14:textId="77777777" w:rsidR="00F53A85" w:rsidRDefault="00000000">
      <w:pPr>
        <w:pStyle w:val="Compact"/>
        <w:numPr>
          <w:ilvl w:val="0"/>
          <w:numId w:val="29"/>
        </w:numPr>
      </w:pPr>
      <w:r>
        <w:t>Bilateral. The value is held by both the issuing controller and the receiving individual, and is not required to be published.</w:t>
      </w:r>
    </w:p>
    <w:p w14:paraId="05E46AE3" w14:textId="77777777" w:rsidR="00F53A85" w:rsidRDefault="00000000">
      <w:pPr>
        <w:pStyle w:val="Compact"/>
        <w:numPr>
          <w:ilvl w:val="0"/>
          <w:numId w:val="29"/>
        </w:numPr>
      </w:pPr>
      <w:r>
        <w:t>Restricted. The value is withheld from publication under a stated lawful derogation and is disclosed only to an authorized party.</w:t>
      </w:r>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1403"/>
        <w:gridCol w:w="2149"/>
        <w:gridCol w:w="701"/>
        <w:gridCol w:w="1239"/>
        <w:gridCol w:w="3106"/>
        <w:gridCol w:w="762"/>
      </w:tblGrid>
      <w:tr w:rsidR="0035136B" w14:paraId="7541BECE"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1402" w:type="dxa"/>
            <w:shd w:val="clear" w:color="auto" w:fill="E3EFF1"/>
          </w:tcPr>
          <w:p w14:paraId="26E53333" w14:textId="77777777" w:rsidR="00F53A85" w:rsidRDefault="00000000">
            <w:pPr>
              <w:pStyle w:val="Compact"/>
              <w:spacing w:before="40" w:after="40"/>
            </w:pPr>
            <w:r>
              <w:rPr>
                <w:b/>
                <w:sz w:val="18"/>
              </w:rPr>
              <w:t>Field</w:t>
            </w:r>
          </w:p>
        </w:tc>
        <w:tc>
          <w:tcPr>
            <w:tcW w:w="2148" w:type="dxa"/>
            <w:shd w:val="clear" w:color="auto" w:fill="E3EFF1"/>
          </w:tcPr>
          <w:p w14:paraId="41E9FE3C" w14:textId="77777777" w:rsidR="00F53A85" w:rsidRDefault="00000000">
            <w:pPr>
              <w:pStyle w:val="Compact"/>
              <w:spacing w:before="40" w:after="40"/>
            </w:pPr>
            <w:r>
              <w:rPr>
                <w:b/>
                <w:sz w:val="18"/>
              </w:rPr>
              <w:t>Description</w:t>
            </w:r>
          </w:p>
        </w:tc>
        <w:tc>
          <w:tcPr>
            <w:tcW w:w="701" w:type="dxa"/>
            <w:shd w:val="clear" w:color="auto" w:fill="E3EFF1"/>
          </w:tcPr>
          <w:p w14:paraId="48CB1B20" w14:textId="77777777" w:rsidR="00F53A85" w:rsidRDefault="00000000">
            <w:pPr>
              <w:pStyle w:val="Compact"/>
              <w:spacing w:before="40" w:after="40"/>
            </w:pPr>
            <w:r>
              <w:rPr>
                <w:b/>
                <w:sz w:val="18"/>
              </w:rPr>
              <w:t>Required</w:t>
            </w:r>
          </w:p>
        </w:tc>
        <w:tc>
          <w:tcPr>
            <w:tcW w:w="1239" w:type="dxa"/>
            <w:shd w:val="clear" w:color="auto" w:fill="E3EFF1"/>
          </w:tcPr>
          <w:p w14:paraId="32DC7C2F" w14:textId="77777777" w:rsidR="00F53A85" w:rsidRDefault="00000000">
            <w:pPr>
              <w:pStyle w:val="Compact"/>
              <w:spacing w:before="40" w:after="40"/>
            </w:pPr>
            <w:r>
              <w:rPr>
                <w:b/>
                <w:sz w:val="18"/>
              </w:rPr>
              <w:t>Value type</w:t>
            </w:r>
          </w:p>
        </w:tc>
        <w:tc>
          <w:tcPr>
            <w:tcW w:w="3105" w:type="dxa"/>
            <w:shd w:val="clear" w:color="auto" w:fill="E3EFF1"/>
          </w:tcPr>
          <w:p w14:paraId="4F94DD95" w14:textId="77777777" w:rsidR="00F53A85" w:rsidRDefault="00000000">
            <w:pPr>
              <w:pStyle w:val="Compact"/>
              <w:spacing w:before="40" w:after="40"/>
            </w:pPr>
            <w:r>
              <w:rPr>
                <w:b/>
                <w:sz w:val="18"/>
              </w:rPr>
              <w:t>Constraints</w:t>
            </w:r>
          </w:p>
        </w:tc>
        <w:tc>
          <w:tcPr>
            <w:tcW w:w="762" w:type="dxa"/>
            <w:shd w:val="clear" w:color="auto" w:fill="E3EFF1"/>
          </w:tcPr>
          <w:p w14:paraId="1D05740C" w14:textId="77777777" w:rsidR="00F53A85" w:rsidRDefault="00000000">
            <w:pPr>
              <w:pStyle w:val="Compact"/>
              <w:spacing w:before="40" w:after="40"/>
            </w:pPr>
            <w:r>
              <w:rPr>
                <w:b/>
                <w:sz w:val="18"/>
              </w:rPr>
              <w:t>Exposure</w:t>
            </w:r>
          </w:p>
        </w:tc>
      </w:tr>
      <w:tr w:rsidR="0035136B" w14:paraId="105A3176" w14:textId="77777777">
        <w:tc>
          <w:tcPr>
            <w:tcW w:w="1402" w:type="dxa"/>
          </w:tcPr>
          <w:p w14:paraId="7641EBDB" w14:textId="77777777" w:rsidR="00F53A85" w:rsidRDefault="00000000">
            <w:pPr>
              <w:pStyle w:val="Compact"/>
              <w:spacing w:before="40" w:after="40"/>
            </w:pPr>
            <w:r>
              <w:rPr>
                <w:sz w:val="18"/>
              </w:rPr>
              <w:t>schema_version</w:t>
            </w:r>
          </w:p>
        </w:tc>
        <w:tc>
          <w:tcPr>
            <w:tcW w:w="2148" w:type="dxa"/>
          </w:tcPr>
          <w:p w14:paraId="5A0216AF" w14:textId="77777777" w:rsidR="00F53A85" w:rsidRDefault="00000000">
            <w:pPr>
              <w:pStyle w:val="Compact"/>
              <w:spacing w:before="40" w:after="40"/>
            </w:pPr>
            <w:r>
              <w:rPr>
                <w:sz w:val="18"/>
              </w:rPr>
              <w:t>Schema reference for technical interpretation of the receipt structure</w:t>
            </w:r>
          </w:p>
        </w:tc>
        <w:tc>
          <w:tcPr>
            <w:tcW w:w="701" w:type="dxa"/>
          </w:tcPr>
          <w:p w14:paraId="1D2D2798" w14:textId="77777777" w:rsidR="00F53A85" w:rsidRDefault="00000000">
            <w:pPr>
              <w:pStyle w:val="Compact"/>
              <w:spacing w:before="40" w:after="40"/>
            </w:pPr>
            <w:r>
              <w:rPr>
                <w:sz w:val="18"/>
              </w:rPr>
              <w:t>Yes</w:t>
            </w:r>
          </w:p>
        </w:tc>
        <w:tc>
          <w:tcPr>
            <w:tcW w:w="1239" w:type="dxa"/>
          </w:tcPr>
          <w:p w14:paraId="6854BAE6" w14:textId="77777777" w:rsidR="00F53A85" w:rsidRDefault="00000000">
            <w:pPr>
              <w:pStyle w:val="Compact"/>
              <w:spacing w:before="40" w:after="40"/>
            </w:pPr>
            <w:r>
              <w:rPr>
                <w:sz w:val="18"/>
              </w:rPr>
              <w:t>String identifier</w:t>
            </w:r>
          </w:p>
        </w:tc>
        <w:tc>
          <w:tcPr>
            <w:tcW w:w="3105" w:type="dxa"/>
          </w:tcPr>
          <w:p w14:paraId="1592EABD" w14:textId="77777777" w:rsidR="00F53A85" w:rsidRDefault="00000000">
            <w:pPr>
              <w:pStyle w:val="Compact"/>
              <w:spacing w:before="40" w:after="40"/>
            </w:pPr>
            <w:r>
              <w:rPr>
                <w:sz w:val="18"/>
              </w:rPr>
              <w:t>The value shall reference the receipt schema in effect at issuance, using the identifier and the version rule in 7.3.4</w:t>
            </w:r>
          </w:p>
        </w:tc>
        <w:tc>
          <w:tcPr>
            <w:tcW w:w="762" w:type="dxa"/>
          </w:tcPr>
          <w:p w14:paraId="40441EB1" w14:textId="77777777" w:rsidR="00F53A85" w:rsidRDefault="00000000">
            <w:pPr>
              <w:pStyle w:val="Compact"/>
              <w:spacing w:before="40" w:after="40"/>
            </w:pPr>
            <w:r>
              <w:rPr>
                <w:sz w:val="18"/>
              </w:rPr>
              <w:t>Bilateral</w:t>
            </w:r>
          </w:p>
        </w:tc>
      </w:tr>
      <w:tr w:rsidR="0035136B" w14:paraId="0003C33C" w14:textId="77777777">
        <w:tc>
          <w:tcPr>
            <w:tcW w:w="1402" w:type="dxa"/>
          </w:tcPr>
          <w:p w14:paraId="6F284871" w14:textId="77777777" w:rsidR="00F53A85" w:rsidRDefault="00000000">
            <w:pPr>
              <w:pStyle w:val="Compact"/>
              <w:spacing w:before="40" w:after="40"/>
            </w:pPr>
            <w:r>
              <w:rPr>
                <w:sz w:val="18"/>
              </w:rPr>
              <w:t>anchored_notice_receipt</w:t>
            </w:r>
          </w:p>
        </w:tc>
        <w:tc>
          <w:tcPr>
            <w:tcW w:w="2148" w:type="dxa"/>
          </w:tcPr>
          <w:p w14:paraId="77700950" w14:textId="77777777" w:rsidR="00F53A85" w:rsidRDefault="00000000">
            <w:pPr>
              <w:pStyle w:val="Compact"/>
              <w:spacing w:before="40" w:after="40"/>
            </w:pPr>
            <w:r>
              <w:rPr>
                <w:sz w:val="18"/>
              </w:rPr>
              <w:t>Indicator that this receipt instance is the Anchored Notice Receipt for the applicable notice version disclosure event</w:t>
            </w:r>
          </w:p>
        </w:tc>
        <w:tc>
          <w:tcPr>
            <w:tcW w:w="701" w:type="dxa"/>
          </w:tcPr>
          <w:p w14:paraId="2022426B" w14:textId="77777777" w:rsidR="00F53A85" w:rsidRDefault="00000000">
            <w:pPr>
              <w:pStyle w:val="Compact"/>
              <w:spacing w:before="40" w:after="40"/>
            </w:pPr>
            <w:r>
              <w:rPr>
                <w:sz w:val="18"/>
              </w:rPr>
              <w:t>No</w:t>
            </w:r>
          </w:p>
        </w:tc>
        <w:tc>
          <w:tcPr>
            <w:tcW w:w="1239" w:type="dxa"/>
          </w:tcPr>
          <w:p w14:paraId="5D5ABC31" w14:textId="77777777" w:rsidR="00F53A85" w:rsidRDefault="00000000">
            <w:pPr>
              <w:pStyle w:val="Compact"/>
              <w:spacing w:before="40" w:after="40"/>
            </w:pPr>
            <w:r>
              <w:rPr>
                <w:sz w:val="18"/>
              </w:rPr>
              <w:t>Boolean</w:t>
            </w:r>
          </w:p>
        </w:tc>
        <w:tc>
          <w:tcPr>
            <w:tcW w:w="3105" w:type="dxa"/>
          </w:tcPr>
          <w:p w14:paraId="7CF27BEA" w14:textId="77777777" w:rsidR="00F53A85" w:rsidRDefault="00000000">
            <w:pPr>
              <w:pStyle w:val="Compact"/>
              <w:spacing w:before="40" w:after="40"/>
            </w:pPr>
            <w:r>
              <w:rPr>
                <w:sz w:val="18"/>
              </w:rPr>
              <w:t>When true, the receipt is classified as an Anchored Notice Receipt; when false or absent, the receipt shall reference the applicable Anchored Notice Receipt using anchored_notice_receipt_id</w:t>
            </w:r>
          </w:p>
        </w:tc>
        <w:tc>
          <w:tcPr>
            <w:tcW w:w="762" w:type="dxa"/>
          </w:tcPr>
          <w:p w14:paraId="7D88B139" w14:textId="77777777" w:rsidR="00F53A85" w:rsidRDefault="00000000">
            <w:pPr>
              <w:pStyle w:val="Compact"/>
              <w:spacing w:before="40" w:after="40"/>
            </w:pPr>
            <w:r>
              <w:rPr>
                <w:sz w:val="18"/>
              </w:rPr>
              <w:t>Bilateral</w:t>
            </w:r>
          </w:p>
        </w:tc>
      </w:tr>
      <w:tr w:rsidR="0035136B" w14:paraId="66217B93" w14:textId="77777777">
        <w:tc>
          <w:tcPr>
            <w:tcW w:w="1402" w:type="dxa"/>
          </w:tcPr>
          <w:p w14:paraId="2B657B16" w14:textId="77777777" w:rsidR="00F53A85" w:rsidRDefault="00000000">
            <w:pPr>
              <w:pStyle w:val="Compact"/>
              <w:spacing w:before="40" w:after="40"/>
            </w:pPr>
            <w:r>
              <w:rPr>
                <w:sz w:val="18"/>
              </w:rPr>
              <w:t>receipt_id</w:t>
            </w:r>
          </w:p>
        </w:tc>
        <w:tc>
          <w:tcPr>
            <w:tcW w:w="2148" w:type="dxa"/>
          </w:tcPr>
          <w:p w14:paraId="6F2FCDDD" w14:textId="77777777" w:rsidR="00F53A85" w:rsidRDefault="00000000">
            <w:pPr>
              <w:pStyle w:val="Compact"/>
              <w:spacing w:before="40" w:after="40"/>
            </w:pPr>
            <w:r>
              <w:rPr>
                <w:sz w:val="18"/>
              </w:rPr>
              <w:t>Receipt instance identifier</w:t>
            </w:r>
          </w:p>
        </w:tc>
        <w:tc>
          <w:tcPr>
            <w:tcW w:w="701" w:type="dxa"/>
          </w:tcPr>
          <w:p w14:paraId="17F97AE8" w14:textId="77777777" w:rsidR="00F53A85" w:rsidRDefault="00000000">
            <w:pPr>
              <w:pStyle w:val="Compact"/>
              <w:spacing w:before="40" w:after="40"/>
            </w:pPr>
            <w:r>
              <w:rPr>
                <w:sz w:val="18"/>
              </w:rPr>
              <w:t>Yes</w:t>
            </w:r>
          </w:p>
        </w:tc>
        <w:tc>
          <w:tcPr>
            <w:tcW w:w="1239" w:type="dxa"/>
          </w:tcPr>
          <w:p w14:paraId="58ECC975" w14:textId="77777777" w:rsidR="00F53A85" w:rsidRDefault="00000000">
            <w:pPr>
              <w:pStyle w:val="Compact"/>
              <w:spacing w:before="40" w:after="40"/>
            </w:pPr>
            <w:r>
              <w:rPr>
                <w:sz w:val="18"/>
              </w:rPr>
              <w:t>URI or string identifier</w:t>
            </w:r>
          </w:p>
        </w:tc>
        <w:tc>
          <w:tcPr>
            <w:tcW w:w="3105" w:type="dxa"/>
          </w:tcPr>
          <w:p w14:paraId="0EF969AB" w14:textId="77777777" w:rsidR="00F53A85" w:rsidRDefault="00000000">
            <w:pPr>
              <w:pStyle w:val="Compact"/>
              <w:spacing w:before="40" w:after="40"/>
            </w:pPr>
            <w:r>
              <w:rPr>
                <w:sz w:val="18"/>
              </w:rPr>
              <w:t>The value shall be unique within the issuer domain, or as defined by the implementation</w:t>
            </w:r>
          </w:p>
        </w:tc>
        <w:tc>
          <w:tcPr>
            <w:tcW w:w="762" w:type="dxa"/>
          </w:tcPr>
          <w:p w14:paraId="115788A2" w14:textId="77777777" w:rsidR="00F53A85" w:rsidRDefault="00000000">
            <w:pPr>
              <w:pStyle w:val="Compact"/>
              <w:spacing w:before="40" w:after="40"/>
            </w:pPr>
            <w:r>
              <w:rPr>
                <w:sz w:val="18"/>
              </w:rPr>
              <w:t>Bilateral</w:t>
            </w:r>
          </w:p>
        </w:tc>
      </w:tr>
      <w:tr w:rsidR="0035136B" w14:paraId="75AAAD40" w14:textId="77777777">
        <w:tc>
          <w:tcPr>
            <w:tcW w:w="1402" w:type="dxa"/>
          </w:tcPr>
          <w:p w14:paraId="2D8EB69B" w14:textId="77777777" w:rsidR="00F53A85" w:rsidRDefault="00000000">
            <w:pPr>
              <w:pStyle w:val="Compact"/>
              <w:spacing w:before="40" w:after="40"/>
            </w:pPr>
            <w:r>
              <w:rPr>
                <w:sz w:val="18"/>
              </w:rPr>
              <w:t>anchored_notice_receipt_id</w:t>
            </w:r>
          </w:p>
        </w:tc>
        <w:tc>
          <w:tcPr>
            <w:tcW w:w="2148" w:type="dxa"/>
          </w:tcPr>
          <w:p w14:paraId="570029FB" w14:textId="77777777" w:rsidR="00F53A85" w:rsidRDefault="00000000">
            <w:pPr>
              <w:pStyle w:val="Compact"/>
              <w:spacing w:before="40" w:after="40"/>
            </w:pPr>
            <w:r>
              <w:rPr>
                <w:sz w:val="18"/>
              </w:rPr>
              <w:t>Reference to the applicable Anchored Notice Receipt instance</w:t>
            </w:r>
          </w:p>
        </w:tc>
        <w:tc>
          <w:tcPr>
            <w:tcW w:w="701" w:type="dxa"/>
          </w:tcPr>
          <w:p w14:paraId="3C575B93" w14:textId="77777777" w:rsidR="00F53A85" w:rsidRDefault="00000000">
            <w:pPr>
              <w:pStyle w:val="Compact"/>
              <w:spacing w:before="40" w:after="40"/>
            </w:pPr>
            <w:r>
              <w:rPr>
                <w:sz w:val="18"/>
              </w:rPr>
              <w:t>No</w:t>
            </w:r>
          </w:p>
        </w:tc>
        <w:tc>
          <w:tcPr>
            <w:tcW w:w="1239" w:type="dxa"/>
          </w:tcPr>
          <w:p w14:paraId="7E60E4A0" w14:textId="77777777" w:rsidR="00F53A85" w:rsidRDefault="00000000">
            <w:pPr>
              <w:pStyle w:val="Compact"/>
              <w:spacing w:before="40" w:after="40"/>
            </w:pPr>
            <w:r>
              <w:rPr>
                <w:sz w:val="18"/>
              </w:rPr>
              <w:t>URI or string identifier</w:t>
            </w:r>
          </w:p>
        </w:tc>
        <w:tc>
          <w:tcPr>
            <w:tcW w:w="3105" w:type="dxa"/>
          </w:tcPr>
          <w:p w14:paraId="662FC03D" w14:textId="77777777" w:rsidR="00F53A85" w:rsidRDefault="00000000">
            <w:pPr>
              <w:pStyle w:val="Compact"/>
              <w:spacing w:before="40" w:after="40"/>
            </w:pPr>
            <w:r>
              <w:rPr>
                <w:sz w:val="18"/>
              </w:rPr>
              <w:t>When anchored_notice_receipt is true, this field should be absent or equal to receipt_id; otherwise it shall reference the applicable Anchored Notice Receipt</w:t>
            </w:r>
          </w:p>
        </w:tc>
        <w:tc>
          <w:tcPr>
            <w:tcW w:w="762" w:type="dxa"/>
          </w:tcPr>
          <w:p w14:paraId="50EED693" w14:textId="77777777" w:rsidR="00F53A85" w:rsidRDefault="00000000">
            <w:pPr>
              <w:pStyle w:val="Compact"/>
              <w:spacing w:before="40" w:after="40"/>
            </w:pPr>
            <w:r>
              <w:rPr>
                <w:sz w:val="18"/>
              </w:rPr>
              <w:t>Bilateral</w:t>
            </w:r>
          </w:p>
        </w:tc>
      </w:tr>
      <w:tr w:rsidR="0035136B" w14:paraId="40363CDB" w14:textId="77777777">
        <w:tc>
          <w:tcPr>
            <w:tcW w:w="1402" w:type="dxa"/>
          </w:tcPr>
          <w:p w14:paraId="2FC56703" w14:textId="77777777" w:rsidR="00F53A85" w:rsidRDefault="00000000">
            <w:pPr>
              <w:pStyle w:val="Compact"/>
              <w:spacing w:before="40" w:after="40"/>
            </w:pPr>
            <w:r>
              <w:rPr>
                <w:sz w:val="18"/>
              </w:rPr>
              <w:t>account_id</w:t>
            </w:r>
          </w:p>
        </w:tc>
        <w:tc>
          <w:tcPr>
            <w:tcW w:w="2148" w:type="dxa"/>
          </w:tcPr>
          <w:p w14:paraId="430DB42F" w14:textId="77777777" w:rsidR="00F53A85" w:rsidRDefault="00000000">
            <w:pPr>
              <w:pStyle w:val="Compact"/>
              <w:spacing w:before="40" w:after="40"/>
            </w:pPr>
            <w:r>
              <w:rPr>
                <w:sz w:val="18"/>
              </w:rPr>
              <w:t>Identifier or reference for the account or relationship context, pseudonymous where applicable</w:t>
            </w:r>
          </w:p>
        </w:tc>
        <w:tc>
          <w:tcPr>
            <w:tcW w:w="701" w:type="dxa"/>
          </w:tcPr>
          <w:p w14:paraId="7FC63D98" w14:textId="77777777" w:rsidR="00F53A85" w:rsidRDefault="00000000">
            <w:pPr>
              <w:pStyle w:val="Compact"/>
              <w:spacing w:before="40" w:after="40"/>
            </w:pPr>
            <w:r>
              <w:rPr>
                <w:sz w:val="18"/>
              </w:rPr>
              <w:t>No</w:t>
            </w:r>
          </w:p>
        </w:tc>
        <w:tc>
          <w:tcPr>
            <w:tcW w:w="1239" w:type="dxa"/>
          </w:tcPr>
          <w:p w14:paraId="7335FE34" w14:textId="77777777" w:rsidR="00F53A85" w:rsidRDefault="00000000">
            <w:pPr>
              <w:pStyle w:val="Compact"/>
              <w:spacing w:before="40" w:after="40"/>
            </w:pPr>
            <w:r>
              <w:rPr>
                <w:sz w:val="18"/>
              </w:rPr>
              <w:t>URI or string identifier</w:t>
            </w:r>
          </w:p>
        </w:tc>
        <w:tc>
          <w:tcPr>
            <w:tcW w:w="3105" w:type="dxa"/>
          </w:tcPr>
          <w:p w14:paraId="7966192F" w14:textId="77777777" w:rsidR="00F53A85" w:rsidRDefault="00000000">
            <w:pPr>
              <w:pStyle w:val="Compact"/>
              <w:spacing w:before="40" w:after="40"/>
            </w:pPr>
            <w:r>
              <w:rPr>
                <w:sz w:val="18"/>
              </w:rPr>
              <w:t>When present, should be unlinkable and data minimizing; shall not be required for anonymous operation</w:t>
            </w:r>
          </w:p>
        </w:tc>
        <w:tc>
          <w:tcPr>
            <w:tcW w:w="762" w:type="dxa"/>
          </w:tcPr>
          <w:p w14:paraId="5CE1097F" w14:textId="77777777" w:rsidR="00F53A85" w:rsidRDefault="00000000">
            <w:pPr>
              <w:pStyle w:val="Compact"/>
              <w:spacing w:before="40" w:after="40"/>
            </w:pPr>
            <w:r>
              <w:rPr>
                <w:sz w:val="18"/>
              </w:rPr>
              <w:t>Bilateral</w:t>
            </w:r>
          </w:p>
        </w:tc>
      </w:tr>
      <w:tr w:rsidR="0035136B" w14:paraId="04F0272F" w14:textId="77777777">
        <w:tc>
          <w:tcPr>
            <w:tcW w:w="1402" w:type="dxa"/>
          </w:tcPr>
          <w:p w14:paraId="7BC970BA" w14:textId="77777777" w:rsidR="00F53A85" w:rsidRDefault="00000000">
            <w:pPr>
              <w:pStyle w:val="Compact"/>
              <w:spacing w:before="40" w:after="40"/>
            </w:pPr>
            <w:r>
              <w:rPr>
                <w:sz w:val="18"/>
              </w:rPr>
              <w:t>notice_id</w:t>
            </w:r>
          </w:p>
        </w:tc>
        <w:tc>
          <w:tcPr>
            <w:tcW w:w="2148" w:type="dxa"/>
          </w:tcPr>
          <w:p w14:paraId="79F6813C" w14:textId="77777777" w:rsidR="00F53A85" w:rsidRDefault="00000000">
            <w:pPr>
              <w:pStyle w:val="Compact"/>
              <w:spacing w:before="40" w:after="40"/>
            </w:pPr>
            <w:r>
              <w:rPr>
                <w:sz w:val="18"/>
              </w:rPr>
              <w:t>Stable notice family identifier</w:t>
            </w:r>
          </w:p>
        </w:tc>
        <w:tc>
          <w:tcPr>
            <w:tcW w:w="701" w:type="dxa"/>
          </w:tcPr>
          <w:p w14:paraId="00C8C9C5" w14:textId="77777777" w:rsidR="00F53A85" w:rsidRDefault="00000000">
            <w:pPr>
              <w:pStyle w:val="Compact"/>
              <w:spacing w:before="40" w:after="40"/>
            </w:pPr>
            <w:r>
              <w:rPr>
                <w:sz w:val="18"/>
              </w:rPr>
              <w:t>Yes</w:t>
            </w:r>
          </w:p>
        </w:tc>
        <w:tc>
          <w:tcPr>
            <w:tcW w:w="1239" w:type="dxa"/>
          </w:tcPr>
          <w:p w14:paraId="31F13E7E" w14:textId="77777777" w:rsidR="00F53A85" w:rsidRDefault="00000000">
            <w:pPr>
              <w:pStyle w:val="Compact"/>
              <w:spacing w:before="40" w:after="40"/>
            </w:pPr>
            <w:r>
              <w:rPr>
                <w:sz w:val="18"/>
              </w:rPr>
              <w:t>URI or string identifier</w:t>
            </w:r>
          </w:p>
        </w:tc>
        <w:tc>
          <w:tcPr>
            <w:tcW w:w="3105" w:type="dxa"/>
          </w:tcPr>
          <w:p w14:paraId="0EF73CE5" w14:textId="77777777" w:rsidR="00F53A85" w:rsidRDefault="00000000">
            <w:pPr>
              <w:pStyle w:val="Compact"/>
              <w:spacing w:before="40" w:after="40"/>
            </w:pPr>
            <w:r>
              <w:rPr>
                <w:sz w:val="18"/>
              </w:rPr>
              <w:t>The value shall remain stable across notice versions</w:t>
            </w:r>
          </w:p>
        </w:tc>
        <w:tc>
          <w:tcPr>
            <w:tcW w:w="762" w:type="dxa"/>
          </w:tcPr>
          <w:p w14:paraId="3DE7E95B" w14:textId="77777777" w:rsidR="00F53A85" w:rsidRDefault="00000000">
            <w:pPr>
              <w:pStyle w:val="Compact"/>
              <w:spacing w:before="40" w:after="40"/>
            </w:pPr>
            <w:r>
              <w:rPr>
                <w:sz w:val="18"/>
              </w:rPr>
              <w:t>Public</w:t>
            </w:r>
          </w:p>
        </w:tc>
      </w:tr>
      <w:tr w:rsidR="0035136B" w14:paraId="535FAE46" w14:textId="77777777">
        <w:tc>
          <w:tcPr>
            <w:tcW w:w="1402" w:type="dxa"/>
          </w:tcPr>
          <w:p w14:paraId="0C1BED13" w14:textId="77777777" w:rsidR="00F53A85" w:rsidRDefault="00000000">
            <w:pPr>
              <w:pStyle w:val="Compact"/>
              <w:spacing w:before="40" w:after="40"/>
            </w:pPr>
            <w:r>
              <w:rPr>
                <w:sz w:val="18"/>
              </w:rPr>
              <w:t>notice_version_reference</w:t>
            </w:r>
          </w:p>
        </w:tc>
        <w:tc>
          <w:tcPr>
            <w:tcW w:w="2148" w:type="dxa"/>
          </w:tcPr>
          <w:p w14:paraId="2662B1D1" w14:textId="77777777" w:rsidR="00F53A85" w:rsidRDefault="00000000">
            <w:pPr>
              <w:pStyle w:val="Compact"/>
              <w:spacing w:before="40" w:after="40"/>
            </w:pPr>
            <w:r>
              <w:rPr>
                <w:sz w:val="18"/>
              </w:rPr>
              <w:t>Immutable reference to the disclosed notice version</w:t>
            </w:r>
          </w:p>
        </w:tc>
        <w:tc>
          <w:tcPr>
            <w:tcW w:w="701" w:type="dxa"/>
          </w:tcPr>
          <w:p w14:paraId="334C7671" w14:textId="77777777" w:rsidR="00F53A85" w:rsidRDefault="00000000">
            <w:pPr>
              <w:pStyle w:val="Compact"/>
              <w:spacing w:before="40" w:after="40"/>
            </w:pPr>
            <w:r>
              <w:rPr>
                <w:sz w:val="18"/>
              </w:rPr>
              <w:t>Yes</w:t>
            </w:r>
          </w:p>
        </w:tc>
        <w:tc>
          <w:tcPr>
            <w:tcW w:w="1239" w:type="dxa"/>
          </w:tcPr>
          <w:p w14:paraId="1768ACE3" w14:textId="77777777" w:rsidR="00F53A85" w:rsidRDefault="00000000">
            <w:pPr>
              <w:pStyle w:val="Compact"/>
              <w:spacing w:before="40" w:after="40"/>
            </w:pPr>
            <w:r>
              <w:rPr>
                <w:sz w:val="18"/>
              </w:rPr>
              <w:t>URI or hash reference</w:t>
            </w:r>
          </w:p>
        </w:tc>
        <w:tc>
          <w:tcPr>
            <w:tcW w:w="3105" w:type="dxa"/>
          </w:tcPr>
          <w:p w14:paraId="25BD4028" w14:textId="77777777" w:rsidR="00F53A85" w:rsidRDefault="00000000">
            <w:pPr>
              <w:pStyle w:val="Compact"/>
              <w:spacing w:before="40" w:after="40"/>
            </w:pPr>
            <w:r>
              <w:rPr>
                <w:sz w:val="18"/>
              </w:rPr>
              <w:t>The value shall reference the exact notice version in effect at the time of disclosure, and shall resolve to the applicable Notice Version Object, see 7.2.4</w:t>
            </w:r>
          </w:p>
        </w:tc>
        <w:tc>
          <w:tcPr>
            <w:tcW w:w="762" w:type="dxa"/>
          </w:tcPr>
          <w:p w14:paraId="68530124" w14:textId="77777777" w:rsidR="00F53A85" w:rsidRDefault="00000000">
            <w:pPr>
              <w:pStyle w:val="Compact"/>
              <w:spacing w:before="40" w:after="40"/>
            </w:pPr>
            <w:r>
              <w:rPr>
                <w:sz w:val="18"/>
              </w:rPr>
              <w:t>Public</w:t>
            </w:r>
          </w:p>
        </w:tc>
      </w:tr>
      <w:tr w:rsidR="0035136B" w14:paraId="2068DAB7" w14:textId="77777777">
        <w:tc>
          <w:tcPr>
            <w:tcW w:w="1402" w:type="dxa"/>
          </w:tcPr>
          <w:p w14:paraId="18AD985C" w14:textId="77777777" w:rsidR="00F53A85" w:rsidRDefault="00000000">
            <w:pPr>
              <w:pStyle w:val="Compact"/>
              <w:spacing w:before="40" w:after="40"/>
            </w:pPr>
            <w:r>
              <w:rPr>
                <w:sz w:val="18"/>
              </w:rPr>
              <w:t>notice_version_hash</w:t>
            </w:r>
          </w:p>
        </w:tc>
        <w:tc>
          <w:tcPr>
            <w:tcW w:w="2148" w:type="dxa"/>
          </w:tcPr>
          <w:p w14:paraId="56BACE99" w14:textId="77777777" w:rsidR="00F53A85" w:rsidRDefault="00000000">
            <w:pPr>
              <w:pStyle w:val="Compact"/>
              <w:spacing w:before="40" w:after="40"/>
            </w:pPr>
            <w:r>
              <w:rPr>
                <w:sz w:val="18"/>
              </w:rPr>
              <w:t>Integrity hash of the notice version disclosed</w:t>
            </w:r>
          </w:p>
        </w:tc>
        <w:tc>
          <w:tcPr>
            <w:tcW w:w="701" w:type="dxa"/>
          </w:tcPr>
          <w:p w14:paraId="5794A0DE" w14:textId="77777777" w:rsidR="00F53A85" w:rsidRDefault="00000000">
            <w:pPr>
              <w:pStyle w:val="Compact"/>
              <w:spacing w:before="40" w:after="40"/>
            </w:pPr>
            <w:r>
              <w:rPr>
                <w:sz w:val="18"/>
              </w:rPr>
              <w:t>No</w:t>
            </w:r>
          </w:p>
        </w:tc>
        <w:tc>
          <w:tcPr>
            <w:tcW w:w="1239" w:type="dxa"/>
          </w:tcPr>
          <w:p w14:paraId="7BEC43F4" w14:textId="77777777" w:rsidR="00F53A85" w:rsidRDefault="00000000">
            <w:pPr>
              <w:pStyle w:val="Compact"/>
              <w:spacing w:before="40" w:after="40"/>
            </w:pPr>
            <w:r>
              <w:rPr>
                <w:sz w:val="18"/>
              </w:rPr>
              <w:t>Hash string</w:t>
            </w:r>
          </w:p>
        </w:tc>
        <w:tc>
          <w:tcPr>
            <w:tcW w:w="3105" w:type="dxa"/>
          </w:tcPr>
          <w:p w14:paraId="31F7E9A4" w14:textId="77777777" w:rsidR="00F53A85" w:rsidRDefault="00000000">
            <w:pPr>
              <w:pStyle w:val="Compact"/>
              <w:spacing w:before="40" w:after="40"/>
            </w:pPr>
            <w:r>
              <w:rPr>
                <w:sz w:val="18"/>
              </w:rPr>
              <w:t>The value should be present where the receipt is verified without resolving the Notice Version Object; where present, it shall equal notice_hash in the applicable NVO, see 7.2.4</w:t>
            </w:r>
          </w:p>
        </w:tc>
        <w:tc>
          <w:tcPr>
            <w:tcW w:w="762" w:type="dxa"/>
          </w:tcPr>
          <w:p w14:paraId="0ECB181D" w14:textId="77777777" w:rsidR="00F53A85" w:rsidRDefault="00000000">
            <w:pPr>
              <w:pStyle w:val="Compact"/>
              <w:spacing w:before="40" w:after="40"/>
            </w:pPr>
            <w:r>
              <w:rPr>
                <w:sz w:val="18"/>
              </w:rPr>
              <w:t>Public</w:t>
            </w:r>
          </w:p>
        </w:tc>
      </w:tr>
      <w:tr w:rsidR="0035136B" w14:paraId="1CA59499" w14:textId="77777777">
        <w:tc>
          <w:tcPr>
            <w:tcW w:w="1402" w:type="dxa"/>
          </w:tcPr>
          <w:p w14:paraId="719B7193" w14:textId="77777777" w:rsidR="00F53A85" w:rsidRDefault="00000000">
            <w:pPr>
              <w:pStyle w:val="Compact"/>
              <w:spacing w:before="40" w:after="40"/>
            </w:pPr>
            <w:r>
              <w:rPr>
                <w:sz w:val="18"/>
              </w:rPr>
              <w:lastRenderedPageBreak/>
              <w:t>transparency_disclosure_reference</w:t>
            </w:r>
          </w:p>
        </w:tc>
        <w:tc>
          <w:tcPr>
            <w:tcW w:w="2148" w:type="dxa"/>
          </w:tcPr>
          <w:p w14:paraId="7360FF19" w14:textId="77777777" w:rsidR="00F53A85" w:rsidRDefault="00000000">
            <w:pPr>
              <w:pStyle w:val="Compact"/>
              <w:spacing w:before="40" w:after="40"/>
            </w:pPr>
            <w:r>
              <w:rPr>
                <w:sz w:val="18"/>
              </w:rPr>
              <w:t>Stable pointer to the technology and controls disclosure set of the Notice Record</w:t>
            </w:r>
          </w:p>
        </w:tc>
        <w:tc>
          <w:tcPr>
            <w:tcW w:w="701" w:type="dxa"/>
          </w:tcPr>
          <w:p w14:paraId="6B275518" w14:textId="77777777" w:rsidR="00F53A85" w:rsidRDefault="00000000">
            <w:pPr>
              <w:pStyle w:val="Compact"/>
              <w:spacing w:before="40" w:after="40"/>
            </w:pPr>
            <w:r>
              <w:rPr>
                <w:sz w:val="18"/>
              </w:rPr>
              <w:t>No</w:t>
            </w:r>
          </w:p>
        </w:tc>
        <w:tc>
          <w:tcPr>
            <w:tcW w:w="1239" w:type="dxa"/>
          </w:tcPr>
          <w:p w14:paraId="5EF87307" w14:textId="77777777" w:rsidR="00F53A85" w:rsidRDefault="00000000">
            <w:pPr>
              <w:pStyle w:val="Compact"/>
              <w:spacing w:before="40" w:after="40"/>
            </w:pPr>
            <w:r>
              <w:rPr>
                <w:sz w:val="18"/>
              </w:rPr>
              <w:t>URI</w:t>
            </w:r>
          </w:p>
        </w:tc>
        <w:tc>
          <w:tcPr>
            <w:tcW w:w="3105" w:type="dxa"/>
          </w:tcPr>
          <w:p w14:paraId="7C61B060" w14:textId="77777777" w:rsidR="00F53A85" w:rsidRDefault="00000000">
            <w:pPr>
              <w:pStyle w:val="Compact"/>
              <w:spacing w:before="40" w:after="40"/>
            </w:pPr>
            <w:r>
              <w:rPr>
                <w:sz w:val="18"/>
              </w:rPr>
              <w:t>Where the disclosure set is not embedded inline in the Notice Record, this field should be present so that relying parties can retrieve the 7.2.1 elements bound to notice_version_reference</w:t>
            </w:r>
          </w:p>
        </w:tc>
        <w:tc>
          <w:tcPr>
            <w:tcW w:w="762" w:type="dxa"/>
          </w:tcPr>
          <w:p w14:paraId="4AB8551A" w14:textId="77777777" w:rsidR="00F53A85" w:rsidRDefault="00000000">
            <w:pPr>
              <w:pStyle w:val="Compact"/>
              <w:spacing w:before="40" w:after="40"/>
            </w:pPr>
            <w:r>
              <w:rPr>
                <w:sz w:val="18"/>
              </w:rPr>
              <w:t>Public</w:t>
            </w:r>
          </w:p>
        </w:tc>
      </w:tr>
      <w:tr w:rsidR="0035136B" w14:paraId="67EF7A63" w14:textId="77777777">
        <w:tc>
          <w:tcPr>
            <w:tcW w:w="1402" w:type="dxa"/>
          </w:tcPr>
          <w:p w14:paraId="1742765E" w14:textId="77777777" w:rsidR="00F53A85" w:rsidRDefault="00000000">
            <w:pPr>
              <w:pStyle w:val="Compact"/>
              <w:spacing w:before="40" w:after="40"/>
            </w:pPr>
            <w:r>
              <w:rPr>
                <w:sz w:val="18"/>
              </w:rPr>
              <w:t>controller_identity_record_id</w:t>
            </w:r>
          </w:p>
        </w:tc>
        <w:tc>
          <w:tcPr>
            <w:tcW w:w="2148" w:type="dxa"/>
          </w:tcPr>
          <w:p w14:paraId="6BC3C43F" w14:textId="77777777" w:rsidR="00F53A85" w:rsidRDefault="00000000">
            <w:pPr>
              <w:pStyle w:val="Compact"/>
              <w:spacing w:before="40" w:after="40"/>
            </w:pPr>
            <w:r>
              <w:rPr>
                <w:sz w:val="18"/>
              </w:rPr>
              <w:t>Reference to the CIR</w:t>
            </w:r>
          </w:p>
        </w:tc>
        <w:tc>
          <w:tcPr>
            <w:tcW w:w="701" w:type="dxa"/>
          </w:tcPr>
          <w:p w14:paraId="504C8565" w14:textId="77777777" w:rsidR="00F53A85" w:rsidRDefault="00000000">
            <w:pPr>
              <w:pStyle w:val="Compact"/>
              <w:spacing w:before="40" w:after="40"/>
            </w:pPr>
            <w:r>
              <w:rPr>
                <w:sz w:val="18"/>
              </w:rPr>
              <w:t>Yes</w:t>
            </w:r>
          </w:p>
        </w:tc>
        <w:tc>
          <w:tcPr>
            <w:tcW w:w="1239" w:type="dxa"/>
          </w:tcPr>
          <w:p w14:paraId="22A64BBC" w14:textId="77777777" w:rsidR="00F53A85" w:rsidRDefault="00000000">
            <w:pPr>
              <w:pStyle w:val="Compact"/>
              <w:spacing w:before="40" w:after="40"/>
            </w:pPr>
            <w:r>
              <w:rPr>
                <w:sz w:val="18"/>
              </w:rPr>
              <w:t>URI or string identifier</w:t>
            </w:r>
          </w:p>
        </w:tc>
        <w:tc>
          <w:tcPr>
            <w:tcW w:w="3105" w:type="dxa"/>
          </w:tcPr>
          <w:p w14:paraId="60B42F2E" w14:textId="77777777" w:rsidR="00F53A85" w:rsidRDefault="00000000">
            <w:pPr>
              <w:pStyle w:val="Compact"/>
              <w:spacing w:before="40" w:after="40"/>
            </w:pPr>
            <w:r>
              <w:rPr>
                <w:sz w:val="18"/>
              </w:rPr>
              <w:t>The value shall reference a resolvable CIR</w:t>
            </w:r>
          </w:p>
        </w:tc>
        <w:tc>
          <w:tcPr>
            <w:tcW w:w="762" w:type="dxa"/>
          </w:tcPr>
          <w:p w14:paraId="7B82E747" w14:textId="77777777" w:rsidR="00F53A85" w:rsidRDefault="00000000">
            <w:pPr>
              <w:pStyle w:val="Compact"/>
              <w:spacing w:before="40" w:after="40"/>
            </w:pPr>
            <w:r>
              <w:rPr>
                <w:sz w:val="18"/>
              </w:rPr>
              <w:t>Public</w:t>
            </w:r>
          </w:p>
        </w:tc>
      </w:tr>
      <w:tr w:rsidR="0035136B" w14:paraId="40D1D3E7" w14:textId="77777777">
        <w:tc>
          <w:tcPr>
            <w:tcW w:w="1402" w:type="dxa"/>
          </w:tcPr>
          <w:p w14:paraId="693721DF" w14:textId="77777777" w:rsidR="00F53A85" w:rsidRDefault="00000000">
            <w:pPr>
              <w:pStyle w:val="Compact"/>
              <w:spacing w:before="40" w:after="40"/>
            </w:pPr>
            <w:r>
              <w:rPr>
                <w:sz w:val="18"/>
              </w:rPr>
              <w:t>presented_at</w:t>
            </w:r>
          </w:p>
        </w:tc>
        <w:tc>
          <w:tcPr>
            <w:tcW w:w="2148" w:type="dxa"/>
          </w:tcPr>
          <w:p w14:paraId="031B5629" w14:textId="77777777" w:rsidR="00F53A85" w:rsidRDefault="00000000">
            <w:pPr>
              <w:pStyle w:val="Compact"/>
              <w:spacing w:before="40" w:after="40"/>
            </w:pPr>
            <w:r>
              <w:rPr>
                <w:sz w:val="18"/>
              </w:rPr>
              <w:t>Time of disclosure or presentation</w:t>
            </w:r>
          </w:p>
        </w:tc>
        <w:tc>
          <w:tcPr>
            <w:tcW w:w="701" w:type="dxa"/>
          </w:tcPr>
          <w:p w14:paraId="4AC516D2" w14:textId="77777777" w:rsidR="00F53A85" w:rsidRDefault="00000000">
            <w:pPr>
              <w:pStyle w:val="Compact"/>
              <w:spacing w:before="40" w:after="40"/>
            </w:pPr>
            <w:r>
              <w:rPr>
                <w:sz w:val="18"/>
              </w:rPr>
              <w:t>Yes</w:t>
            </w:r>
          </w:p>
        </w:tc>
        <w:tc>
          <w:tcPr>
            <w:tcW w:w="1239" w:type="dxa"/>
          </w:tcPr>
          <w:p w14:paraId="06094B6A" w14:textId="77777777" w:rsidR="00F53A85" w:rsidRDefault="00000000">
            <w:pPr>
              <w:pStyle w:val="Compact"/>
              <w:spacing w:before="40" w:after="40"/>
            </w:pPr>
            <w:r>
              <w:rPr>
                <w:sz w:val="18"/>
              </w:rPr>
              <w:t>Date and time</w:t>
            </w:r>
          </w:p>
        </w:tc>
        <w:tc>
          <w:tcPr>
            <w:tcW w:w="3105" w:type="dxa"/>
          </w:tcPr>
          <w:p w14:paraId="2D9ED2D0" w14:textId="77777777" w:rsidR="00F53A85" w:rsidRDefault="00000000">
            <w:pPr>
              <w:pStyle w:val="Compact"/>
              <w:spacing w:before="40" w:after="40"/>
            </w:pPr>
            <w:r>
              <w:rPr>
                <w:sz w:val="18"/>
              </w:rPr>
              <w:t>The value shall be recorded using the date and time format specified in the ISO 8601 series, in the UTC time zone</w:t>
            </w:r>
          </w:p>
        </w:tc>
        <w:tc>
          <w:tcPr>
            <w:tcW w:w="762" w:type="dxa"/>
          </w:tcPr>
          <w:p w14:paraId="410A3CF8" w14:textId="77777777" w:rsidR="00F53A85" w:rsidRDefault="00000000">
            <w:pPr>
              <w:pStyle w:val="Compact"/>
              <w:spacing w:before="40" w:after="40"/>
            </w:pPr>
            <w:r>
              <w:rPr>
                <w:sz w:val="18"/>
              </w:rPr>
              <w:t>Bilateral</w:t>
            </w:r>
          </w:p>
        </w:tc>
      </w:tr>
      <w:tr w:rsidR="0035136B" w14:paraId="330FCA16" w14:textId="77777777">
        <w:tc>
          <w:tcPr>
            <w:tcW w:w="1402" w:type="dxa"/>
          </w:tcPr>
          <w:p w14:paraId="4CBB2EA4" w14:textId="77777777" w:rsidR="00F53A85" w:rsidRDefault="00000000">
            <w:pPr>
              <w:pStyle w:val="Compact"/>
              <w:spacing w:before="40" w:after="40"/>
            </w:pPr>
            <w:r>
              <w:rPr>
                <w:sz w:val="18"/>
              </w:rPr>
              <w:t>lawful_basis</w:t>
            </w:r>
          </w:p>
        </w:tc>
        <w:tc>
          <w:tcPr>
            <w:tcW w:w="2148" w:type="dxa"/>
          </w:tcPr>
          <w:p w14:paraId="43F92EBB" w14:textId="77777777" w:rsidR="00F53A85" w:rsidRDefault="00000000">
            <w:pPr>
              <w:pStyle w:val="Compact"/>
              <w:spacing w:before="40" w:after="40"/>
            </w:pPr>
            <w:r>
              <w:rPr>
                <w:sz w:val="18"/>
              </w:rPr>
              <w:t>Asserted lawful basis for the processing context covered by the notice version</w:t>
            </w:r>
          </w:p>
        </w:tc>
        <w:tc>
          <w:tcPr>
            <w:tcW w:w="701" w:type="dxa"/>
          </w:tcPr>
          <w:p w14:paraId="49829E04" w14:textId="77777777" w:rsidR="00F53A85" w:rsidRDefault="00000000">
            <w:pPr>
              <w:pStyle w:val="Compact"/>
              <w:spacing w:before="40" w:after="40"/>
            </w:pPr>
            <w:r>
              <w:rPr>
                <w:sz w:val="18"/>
              </w:rPr>
              <w:t>Yes</w:t>
            </w:r>
          </w:p>
        </w:tc>
        <w:tc>
          <w:tcPr>
            <w:tcW w:w="1239" w:type="dxa"/>
          </w:tcPr>
          <w:p w14:paraId="32F4D060" w14:textId="77777777" w:rsidR="00F53A85" w:rsidRDefault="00000000">
            <w:pPr>
              <w:pStyle w:val="Compact"/>
              <w:spacing w:before="40" w:after="40"/>
            </w:pPr>
            <w:r>
              <w:rPr>
                <w:sz w:val="18"/>
              </w:rPr>
              <w:t>Controlled vocabulary</w:t>
            </w:r>
          </w:p>
        </w:tc>
        <w:tc>
          <w:tcPr>
            <w:tcW w:w="3105" w:type="dxa"/>
          </w:tcPr>
          <w:p w14:paraId="74EAD34E" w14:textId="77777777" w:rsidR="00F53A85" w:rsidRDefault="00000000">
            <w:pPr>
              <w:pStyle w:val="Compact"/>
              <w:spacing w:before="40" w:after="40"/>
            </w:pPr>
            <w:r>
              <w:rPr>
                <w:sz w:val="18"/>
              </w:rPr>
              <w:t>The value shall use the vocabulary in Annex C, and shall be present in the receipt header</w:t>
            </w:r>
          </w:p>
        </w:tc>
        <w:tc>
          <w:tcPr>
            <w:tcW w:w="762" w:type="dxa"/>
          </w:tcPr>
          <w:p w14:paraId="6FB94EC5" w14:textId="77777777" w:rsidR="00F53A85" w:rsidRDefault="00000000">
            <w:pPr>
              <w:pStyle w:val="Compact"/>
              <w:spacing w:before="40" w:after="40"/>
            </w:pPr>
            <w:r>
              <w:rPr>
                <w:sz w:val="18"/>
              </w:rPr>
              <w:t>Public</w:t>
            </w:r>
          </w:p>
        </w:tc>
      </w:tr>
      <w:tr w:rsidR="0035136B" w14:paraId="1101B843" w14:textId="77777777">
        <w:tc>
          <w:tcPr>
            <w:tcW w:w="1402" w:type="dxa"/>
          </w:tcPr>
          <w:p w14:paraId="7FC884D5" w14:textId="77777777" w:rsidR="00F53A85" w:rsidRDefault="00000000">
            <w:pPr>
              <w:pStyle w:val="Compact"/>
              <w:spacing w:before="40" w:after="40"/>
            </w:pPr>
            <w:r>
              <w:rPr>
                <w:sz w:val="18"/>
              </w:rPr>
              <w:t>purpose</w:t>
            </w:r>
          </w:p>
        </w:tc>
        <w:tc>
          <w:tcPr>
            <w:tcW w:w="2148" w:type="dxa"/>
          </w:tcPr>
          <w:p w14:paraId="4A9CCD39" w14:textId="77777777" w:rsidR="00F53A85" w:rsidRDefault="00000000">
            <w:pPr>
              <w:pStyle w:val="Compact"/>
              <w:spacing w:before="40" w:after="40"/>
            </w:pPr>
            <w:r>
              <w:rPr>
                <w:sz w:val="18"/>
              </w:rPr>
              <w:t>Recorded purpose relied upon for the processing context</w:t>
            </w:r>
          </w:p>
        </w:tc>
        <w:tc>
          <w:tcPr>
            <w:tcW w:w="701" w:type="dxa"/>
          </w:tcPr>
          <w:p w14:paraId="7C79E8A2" w14:textId="77777777" w:rsidR="00F53A85" w:rsidRDefault="00000000">
            <w:pPr>
              <w:pStyle w:val="Compact"/>
              <w:spacing w:before="40" w:after="40"/>
            </w:pPr>
            <w:r>
              <w:rPr>
                <w:sz w:val="18"/>
              </w:rPr>
              <w:t>Yes</w:t>
            </w:r>
          </w:p>
        </w:tc>
        <w:tc>
          <w:tcPr>
            <w:tcW w:w="1239" w:type="dxa"/>
          </w:tcPr>
          <w:p w14:paraId="6BDE8263" w14:textId="77777777" w:rsidR="00F53A85" w:rsidRDefault="00000000">
            <w:pPr>
              <w:pStyle w:val="Compact"/>
              <w:spacing w:before="40" w:after="40"/>
            </w:pPr>
            <w:r>
              <w:rPr>
                <w:sz w:val="18"/>
              </w:rPr>
              <w:t>Text or structured reference</w:t>
            </w:r>
          </w:p>
        </w:tc>
        <w:tc>
          <w:tcPr>
            <w:tcW w:w="3105" w:type="dxa"/>
          </w:tcPr>
          <w:p w14:paraId="523D13C3" w14:textId="77777777" w:rsidR="00F53A85" w:rsidRDefault="00000000">
            <w:pPr>
              <w:pStyle w:val="Compact"/>
              <w:spacing w:before="40" w:after="40"/>
            </w:pPr>
            <w:r>
              <w:rPr>
                <w:sz w:val="18"/>
              </w:rPr>
              <w:t>The value shall be bound to notice_version_reference and controller_identity_record_id, and may be carried by reference to the Notice Record for the applicable version, see 7.5</w:t>
            </w:r>
          </w:p>
        </w:tc>
        <w:tc>
          <w:tcPr>
            <w:tcW w:w="762" w:type="dxa"/>
          </w:tcPr>
          <w:p w14:paraId="0C2C0D2A" w14:textId="77777777" w:rsidR="00F53A85" w:rsidRDefault="00000000">
            <w:pPr>
              <w:pStyle w:val="Compact"/>
              <w:spacing w:before="40" w:after="40"/>
            </w:pPr>
            <w:r>
              <w:rPr>
                <w:sz w:val="18"/>
              </w:rPr>
              <w:t>Public</w:t>
            </w:r>
          </w:p>
        </w:tc>
      </w:tr>
      <w:tr w:rsidR="0035136B" w14:paraId="4E34FE4A" w14:textId="77777777">
        <w:tc>
          <w:tcPr>
            <w:tcW w:w="1402" w:type="dxa"/>
          </w:tcPr>
          <w:p w14:paraId="0A069811" w14:textId="77777777" w:rsidR="00F53A85" w:rsidRDefault="00000000">
            <w:pPr>
              <w:pStyle w:val="Compact"/>
              <w:spacing w:before="40" w:after="40"/>
            </w:pPr>
            <w:r>
              <w:rPr>
                <w:sz w:val="18"/>
              </w:rPr>
              <w:t>two_factor_notice</w:t>
            </w:r>
          </w:p>
        </w:tc>
        <w:tc>
          <w:tcPr>
            <w:tcW w:w="2148" w:type="dxa"/>
          </w:tcPr>
          <w:p w14:paraId="3A0480B8" w14:textId="77777777" w:rsidR="00F53A85" w:rsidRDefault="00000000">
            <w:pPr>
              <w:pStyle w:val="Compact"/>
              <w:spacing w:before="40" w:after="40"/>
            </w:pPr>
            <w:r>
              <w:rPr>
                <w:sz w:val="18"/>
              </w:rPr>
              <w:t>Indicates that the disclosure event was a two factor online notice producing a bilateral receipt</w:t>
            </w:r>
          </w:p>
        </w:tc>
        <w:tc>
          <w:tcPr>
            <w:tcW w:w="701" w:type="dxa"/>
          </w:tcPr>
          <w:p w14:paraId="59CAE3B1" w14:textId="77777777" w:rsidR="00F53A85" w:rsidRDefault="00000000">
            <w:pPr>
              <w:pStyle w:val="Compact"/>
              <w:spacing w:before="40" w:after="40"/>
            </w:pPr>
            <w:r>
              <w:rPr>
                <w:sz w:val="18"/>
              </w:rPr>
              <w:t>No</w:t>
            </w:r>
          </w:p>
        </w:tc>
        <w:tc>
          <w:tcPr>
            <w:tcW w:w="1239" w:type="dxa"/>
          </w:tcPr>
          <w:p w14:paraId="578DD6C4" w14:textId="77777777" w:rsidR="00F53A85" w:rsidRDefault="00000000">
            <w:pPr>
              <w:pStyle w:val="Compact"/>
              <w:spacing w:before="40" w:after="40"/>
            </w:pPr>
            <w:r>
              <w:rPr>
                <w:sz w:val="18"/>
              </w:rPr>
              <w:t>Boolean</w:t>
            </w:r>
          </w:p>
        </w:tc>
        <w:tc>
          <w:tcPr>
            <w:tcW w:w="3105" w:type="dxa"/>
          </w:tcPr>
          <w:p w14:paraId="7774F265" w14:textId="77777777" w:rsidR="00F53A85" w:rsidRDefault="00000000">
            <w:pPr>
              <w:pStyle w:val="Compact"/>
              <w:spacing w:before="40" w:after="40"/>
            </w:pPr>
            <w:r>
              <w:rPr>
                <w:sz w:val="18"/>
              </w:rPr>
              <w:t>Where true in an online digital identification context and no other basis is asserted, the disclosure event is by default interpreted as online consent under 7.2.2; outside that context the field records presentation and acknowledgement only</w:t>
            </w:r>
          </w:p>
        </w:tc>
        <w:tc>
          <w:tcPr>
            <w:tcW w:w="762" w:type="dxa"/>
          </w:tcPr>
          <w:p w14:paraId="5C83FAAF" w14:textId="77777777" w:rsidR="00F53A85" w:rsidRDefault="00000000">
            <w:pPr>
              <w:pStyle w:val="Compact"/>
              <w:spacing w:before="40" w:after="40"/>
            </w:pPr>
            <w:r>
              <w:rPr>
                <w:sz w:val="18"/>
              </w:rPr>
              <w:t>Bilateral</w:t>
            </w:r>
          </w:p>
        </w:tc>
      </w:tr>
      <w:tr w:rsidR="0035136B" w14:paraId="1E66F793" w14:textId="77777777">
        <w:tc>
          <w:tcPr>
            <w:tcW w:w="1402" w:type="dxa"/>
          </w:tcPr>
          <w:p w14:paraId="620C3A3E" w14:textId="77777777" w:rsidR="00F53A85" w:rsidRDefault="00000000">
            <w:pPr>
              <w:pStyle w:val="Compact"/>
              <w:spacing w:before="40" w:after="40"/>
            </w:pPr>
            <w:r>
              <w:rPr>
                <w:sz w:val="18"/>
              </w:rPr>
              <w:t>notice_type</w:t>
            </w:r>
          </w:p>
        </w:tc>
        <w:tc>
          <w:tcPr>
            <w:tcW w:w="2148" w:type="dxa"/>
          </w:tcPr>
          <w:p w14:paraId="0A2342CE" w14:textId="77777777" w:rsidR="00F53A85" w:rsidRDefault="00000000">
            <w:pPr>
              <w:pStyle w:val="Compact"/>
              <w:spacing w:before="40" w:after="40"/>
            </w:pPr>
            <w:r>
              <w:rPr>
                <w:sz w:val="18"/>
              </w:rPr>
              <w:t>Notice classification</w:t>
            </w:r>
          </w:p>
        </w:tc>
        <w:tc>
          <w:tcPr>
            <w:tcW w:w="701" w:type="dxa"/>
          </w:tcPr>
          <w:p w14:paraId="05C689FE" w14:textId="77777777" w:rsidR="00F53A85" w:rsidRDefault="00000000">
            <w:pPr>
              <w:pStyle w:val="Compact"/>
              <w:spacing w:before="40" w:after="40"/>
            </w:pPr>
            <w:r>
              <w:rPr>
                <w:sz w:val="18"/>
              </w:rPr>
              <w:t>Yes</w:t>
            </w:r>
          </w:p>
        </w:tc>
        <w:tc>
          <w:tcPr>
            <w:tcW w:w="1239" w:type="dxa"/>
          </w:tcPr>
          <w:p w14:paraId="2CA88EBF" w14:textId="77777777" w:rsidR="00F53A85" w:rsidRDefault="00000000">
            <w:pPr>
              <w:pStyle w:val="Compact"/>
              <w:spacing w:before="40" w:after="40"/>
            </w:pPr>
            <w:r>
              <w:rPr>
                <w:sz w:val="18"/>
              </w:rPr>
              <w:t>Controlled vocabulary</w:t>
            </w:r>
          </w:p>
        </w:tc>
        <w:tc>
          <w:tcPr>
            <w:tcW w:w="3105" w:type="dxa"/>
          </w:tcPr>
          <w:p w14:paraId="5978F513" w14:textId="77777777" w:rsidR="00F53A85" w:rsidRDefault="00000000">
            <w:pPr>
              <w:pStyle w:val="Compact"/>
              <w:spacing w:before="40" w:after="40"/>
            </w:pPr>
            <w:r>
              <w:rPr>
                <w:sz w:val="18"/>
              </w:rPr>
              <w:t>The value shall use the vocabulary in 7.3.3</w:t>
            </w:r>
          </w:p>
        </w:tc>
        <w:tc>
          <w:tcPr>
            <w:tcW w:w="762" w:type="dxa"/>
          </w:tcPr>
          <w:p w14:paraId="105EC2E1" w14:textId="77777777" w:rsidR="00F53A85" w:rsidRDefault="00000000">
            <w:pPr>
              <w:pStyle w:val="Compact"/>
              <w:spacing w:before="40" w:after="40"/>
            </w:pPr>
            <w:r>
              <w:rPr>
                <w:sz w:val="18"/>
              </w:rPr>
              <w:t>Public</w:t>
            </w:r>
          </w:p>
        </w:tc>
      </w:tr>
      <w:tr w:rsidR="0035136B" w14:paraId="436BF4BF" w14:textId="77777777">
        <w:tc>
          <w:tcPr>
            <w:tcW w:w="1402" w:type="dxa"/>
          </w:tcPr>
          <w:p w14:paraId="6F3480F7" w14:textId="77777777" w:rsidR="00F53A85" w:rsidRDefault="00000000">
            <w:pPr>
              <w:pStyle w:val="Compact"/>
              <w:spacing w:before="40" w:after="40"/>
            </w:pPr>
            <w:r>
              <w:rPr>
                <w:sz w:val="18"/>
              </w:rPr>
              <w:t>recipient_jurisdictions</w:t>
            </w:r>
          </w:p>
        </w:tc>
        <w:tc>
          <w:tcPr>
            <w:tcW w:w="2148" w:type="dxa"/>
          </w:tcPr>
          <w:p w14:paraId="4C447745" w14:textId="77777777" w:rsidR="00F53A85" w:rsidRDefault="00000000">
            <w:pPr>
              <w:pStyle w:val="Compact"/>
              <w:spacing w:before="40" w:after="40"/>
            </w:pPr>
            <w:r>
              <w:rPr>
                <w:sz w:val="18"/>
              </w:rPr>
              <w:t>Destination jurisdictions for cross border transfer or disclosure</w:t>
            </w:r>
          </w:p>
        </w:tc>
        <w:tc>
          <w:tcPr>
            <w:tcW w:w="701" w:type="dxa"/>
          </w:tcPr>
          <w:p w14:paraId="79A06F80" w14:textId="77777777" w:rsidR="00F53A85" w:rsidRDefault="00000000">
            <w:pPr>
              <w:pStyle w:val="Compact"/>
              <w:spacing w:before="40" w:after="40"/>
            </w:pPr>
            <w:r>
              <w:rPr>
                <w:sz w:val="18"/>
              </w:rPr>
              <w:t>Conditional</w:t>
            </w:r>
          </w:p>
        </w:tc>
        <w:tc>
          <w:tcPr>
            <w:tcW w:w="1239" w:type="dxa"/>
          </w:tcPr>
          <w:p w14:paraId="1AE26EC0" w14:textId="77777777" w:rsidR="00F53A85" w:rsidRDefault="00000000">
            <w:pPr>
              <w:pStyle w:val="Compact"/>
              <w:spacing w:before="40" w:after="40"/>
            </w:pPr>
            <w:r>
              <w:rPr>
                <w:sz w:val="18"/>
              </w:rPr>
              <w:t>Array of country codes</w:t>
            </w:r>
          </w:p>
        </w:tc>
        <w:tc>
          <w:tcPr>
            <w:tcW w:w="3105" w:type="dxa"/>
          </w:tcPr>
          <w:p w14:paraId="7BBF68EE" w14:textId="77777777" w:rsidR="00F53A85" w:rsidRDefault="00000000">
            <w:pPr>
              <w:pStyle w:val="Compact"/>
              <w:spacing w:before="40" w:after="40"/>
            </w:pPr>
            <w:r>
              <w:rPr>
                <w:sz w:val="18"/>
              </w:rPr>
              <w:t>Where cross border transfer or disclosure applies, this field shall be present; values should use ISO 3166-1 alpha-2</w:t>
            </w:r>
          </w:p>
        </w:tc>
        <w:tc>
          <w:tcPr>
            <w:tcW w:w="762" w:type="dxa"/>
          </w:tcPr>
          <w:p w14:paraId="7929609A" w14:textId="77777777" w:rsidR="00F53A85" w:rsidRDefault="00000000">
            <w:pPr>
              <w:pStyle w:val="Compact"/>
              <w:spacing w:before="40" w:after="40"/>
            </w:pPr>
            <w:r>
              <w:rPr>
                <w:sz w:val="18"/>
              </w:rPr>
              <w:t>Public</w:t>
            </w:r>
          </w:p>
        </w:tc>
      </w:tr>
      <w:tr w:rsidR="0035136B" w14:paraId="2EB7F602" w14:textId="77777777">
        <w:tc>
          <w:tcPr>
            <w:tcW w:w="1402" w:type="dxa"/>
          </w:tcPr>
          <w:p w14:paraId="1F992685" w14:textId="77777777" w:rsidR="00F53A85" w:rsidRDefault="00000000">
            <w:pPr>
              <w:pStyle w:val="Compact"/>
              <w:spacing w:before="40" w:after="40"/>
            </w:pPr>
            <w:r>
              <w:rPr>
                <w:sz w:val="18"/>
              </w:rPr>
              <w:t>transfer_mechanism</w:t>
            </w:r>
          </w:p>
        </w:tc>
        <w:tc>
          <w:tcPr>
            <w:tcW w:w="2148" w:type="dxa"/>
          </w:tcPr>
          <w:p w14:paraId="51677BB4" w14:textId="77777777" w:rsidR="00F53A85" w:rsidRDefault="00000000">
            <w:pPr>
              <w:pStyle w:val="Compact"/>
              <w:spacing w:before="40" w:after="40"/>
            </w:pPr>
            <w:r>
              <w:rPr>
                <w:sz w:val="18"/>
              </w:rPr>
              <w:t>Transfer mechanism or safeguard class</w:t>
            </w:r>
          </w:p>
        </w:tc>
        <w:tc>
          <w:tcPr>
            <w:tcW w:w="701" w:type="dxa"/>
          </w:tcPr>
          <w:p w14:paraId="0A019BDC" w14:textId="77777777" w:rsidR="00F53A85" w:rsidRDefault="00000000">
            <w:pPr>
              <w:pStyle w:val="Compact"/>
              <w:spacing w:before="40" w:after="40"/>
            </w:pPr>
            <w:r>
              <w:rPr>
                <w:sz w:val="18"/>
              </w:rPr>
              <w:t>Conditional</w:t>
            </w:r>
          </w:p>
        </w:tc>
        <w:tc>
          <w:tcPr>
            <w:tcW w:w="1239" w:type="dxa"/>
          </w:tcPr>
          <w:p w14:paraId="7AC4F6DF" w14:textId="77777777" w:rsidR="00F53A85" w:rsidRDefault="00000000">
            <w:pPr>
              <w:pStyle w:val="Compact"/>
              <w:spacing w:before="40" w:after="40"/>
            </w:pPr>
            <w:r>
              <w:rPr>
                <w:sz w:val="18"/>
              </w:rPr>
              <w:t>Controlled vocabulary</w:t>
            </w:r>
          </w:p>
        </w:tc>
        <w:tc>
          <w:tcPr>
            <w:tcW w:w="3105" w:type="dxa"/>
          </w:tcPr>
          <w:p w14:paraId="713FD2CD" w14:textId="77777777" w:rsidR="00F53A85" w:rsidRDefault="00000000">
            <w:pPr>
              <w:pStyle w:val="Compact"/>
              <w:spacing w:before="40" w:after="40"/>
            </w:pPr>
            <w:r>
              <w:rPr>
                <w:sz w:val="18"/>
              </w:rPr>
              <w:t>Where cross border transfer or disclosure applies, this field shall be present; the vocabulary may be profiled by jurisdiction</w:t>
            </w:r>
          </w:p>
        </w:tc>
        <w:tc>
          <w:tcPr>
            <w:tcW w:w="762" w:type="dxa"/>
          </w:tcPr>
          <w:p w14:paraId="3887042D" w14:textId="77777777" w:rsidR="00F53A85" w:rsidRDefault="00000000">
            <w:pPr>
              <w:pStyle w:val="Compact"/>
              <w:spacing w:before="40" w:after="40"/>
            </w:pPr>
            <w:r>
              <w:rPr>
                <w:sz w:val="18"/>
              </w:rPr>
              <w:t>Public</w:t>
            </w:r>
          </w:p>
        </w:tc>
      </w:tr>
      <w:tr w:rsidR="0035136B" w14:paraId="78AC0C1A" w14:textId="77777777">
        <w:tc>
          <w:tcPr>
            <w:tcW w:w="1402" w:type="dxa"/>
          </w:tcPr>
          <w:p w14:paraId="62658563" w14:textId="77777777" w:rsidR="00F53A85" w:rsidRDefault="00000000">
            <w:pPr>
              <w:pStyle w:val="Compact"/>
              <w:spacing w:before="40" w:after="40"/>
            </w:pPr>
            <w:r>
              <w:rPr>
                <w:sz w:val="18"/>
              </w:rPr>
              <w:t>surveillance_risks</w:t>
            </w:r>
          </w:p>
        </w:tc>
        <w:tc>
          <w:tcPr>
            <w:tcW w:w="2148" w:type="dxa"/>
          </w:tcPr>
          <w:p w14:paraId="6BBB1EEC" w14:textId="77777777" w:rsidR="00F53A85" w:rsidRDefault="00000000">
            <w:pPr>
              <w:pStyle w:val="Compact"/>
              <w:spacing w:before="40" w:after="40"/>
            </w:pPr>
            <w:r>
              <w:rPr>
                <w:sz w:val="18"/>
              </w:rPr>
              <w:t>Material risk disclosure for state access and surveillance exposure</w:t>
            </w:r>
          </w:p>
        </w:tc>
        <w:tc>
          <w:tcPr>
            <w:tcW w:w="701" w:type="dxa"/>
          </w:tcPr>
          <w:p w14:paraId="049E3C86" w14:textId="77777777" w:rsidR="00F53A85" w:rsidRDefault="00000000">
            <w:pPr>
              <w:pStyle w:val="Compact"/>
              <w:spacing w:before="40" w:after="40"/>
            </w:pPr>
            <w:r>
              <w:rPr>
                <w:sz w:val="18"/>
              </w:rPr>
              <w:t>No</w:t>
            </w:r>
          </w:p>
        </w:tc>
        <w:tc>
          <w:tcPr>
            <w:tcW w:w="1239" w:type="dxa"/>
          </w:tcPr>
          <w:p w14:paraId="45848CAA" w14:textId="77777777" w:rsidR="00F53A85" w:rsidRDefault="00000000">
            <w:pPr>
              <w:pStyle w:val="Compact"/>
              <w:spacing w:before="40" w:after="40"/>
            </w:pPr>
            <w:r>
              <w:rPr>
                <w:sz w:val="18"/>
              </w:rPr>
              <w:t>Text or structured reference</w:t>
            </w:r>
          </w:p>
        </w:tc>
        <w:tc>
          <w:tcPr>
            <w:tcW w:w="3105" w:type="dxa"/>
          </w:tcPr>
          <w:p w14:paraId="09152124" w14:textId="77777777" w:rsidR="00F53A85" w:rsidRDefault="00000000">
            <w:pPr>
              <w:pStyle w:val="Compact"/>
              <w:spacing w:before="40" w:after="40"/>
            </w:pPr>
            <w:r>
              <w:rPr>
                <w:sz w:val="18"/>
              </w:rPr>
              <w:t>Where applicable, should be present; where present, shall be version bound through notice_version_reference</w:t>
            </w:r>
          </w:p>
        </w:tc>
        <w:tc>
          <w:tcPr>
            <w:tcW w:w="762" w:type="dxa"/>
          </w:tcPr>
          <w:p w14:paraId="0AA50B38" w14:textId="77777777" w:rsidR="00F53A85" w:rsidRDefault="00000000">
            <w:pPr>
              <w:pStyle w:val="Compact"/>
              <w:spacing w:before="40" w:after="40"/>
            </w:pPr>
            <w:r>
              <w:rPr>
                <w:sz w:val="18"/>
              </w:rPr>
              <w:t>Public</w:t>
            </w:r>
          </w:p>
        </w:tc>
      </w:tr>
      <w:tr w:rsidR="0035136B" w14:paraId="23EB30B0" w14:textId="77777777">
        <w:tc>
          <w:tcPr>
            <w:tcW w:w="1402" w:type="dxa"/>
          </w:tcPr>
          <w:p w14:paraId="7B593A74" w14:textId="77777777" w:rsidR="00F53A85" w:rsidRDefault="00000000">
            <w:pPr>
              <w:pStyle w:val="Compact"/>
              <w:spacing w:before="40" w:after="40"/>
            </w:pPr>
            <w:r>
              <w:rPr>
                <w:sz w:val="18"/>
              </w:rPr>
              <w:t>rights_derogations</w:t>
            </w:r>
          </w:p>
        </w:tc>
        <w:tc>
          <w:tcPr>
            <w:tcW w:w="2148" w:type="dxa"/>
          </w:tcPr>
          <w:p w14:paraId="29245B78" w14:textId="77777777" w:rsidR="00F53A85" w:rsidRDefault="00000000">
            <w:pPr>
              <w:pStyle w:val="Compact"/>
              <w:spacing w:before="40" w:after="40"/>
            </w:pPr>
            <w:r>
              <w:rPr>
                <w:sz w:val="18"/>
              </w:rPr>
              <w:t>Disclosure of rights limitations or derogations in the applicable context</w:t>
            </w:r>
          </w:p>
        </w:tc>
        <w:tc>
          <w:tcPr>
            <w:tcW w:w="701" w:type="dxa"/>
          </w:tcPr>
          <w:p w14:paraId="72D5D0A6" w14:textId="77777777" w:rsidR="00F53A85" w:rsidRDefault="00000000">
            <w:pPr>
              <w:pStyle w:val="Compact"/>
              <w:spacing w:before="40" w:after="40"/>
            </w:pPr>
            <w:r>
              <w:rPr>
                <w:sz w:val="18"/>
              </w:rPr>
              <w:t>No</w:t>
            </w:r>
          </w:p>
        </w:tc>
        <w:tc>
          <w:tcPr>
            <w:tcW w:w="1239" w:type="dxa"/>
          </w:tcPr>
          <w:p w14:paraId="0FB26A24" w14:textId="77777777" w:rsidR="00F53A85" w:rsidRDefault="00000000">
            <w:pPr>
              <w:pStyle w:val="Compact"/>
              <w:spacing w:before="40" w:after="40"/>
            </w:pPr>
            <w:r>
              <w:rPr>
                <w:sz w:val="18"/>
              </w:rPr>
              <w:t>Text or structured reference</w:t>
            </w:r>
          </w:p>
        </w:tc>
        <w:tc>
          <w:tcPr>
            <w:tcW w:w="3105" w:type="dxa"/>
          </w:tcPr>
          <w:p w14:paraId="4A9EA80A" w14:textId="77777777" w:rsidR="00F53A85" w:rsidRDefault="00000000">
            <w:pPr>
              <w:pStyle w:val="Compact"/>
              <w:spacing w:before="40" w:after="40"/>
            </w:pPr>
            <w:r>
              <w:rPr>
                <w:sz w:val="18"/>
              </w:rPr>
              <w:t>Where applicable, should be present; a change shall be treated as a material change</w:t>
            </w:r>
          </w:p>
        </w:tc>
        <w:tc>
          <w:tcPr>
            <w:tcW w:w="762" w:type="dxa"/>
          </w:tcPr>
          <w:p w14:paraId="43A173FB" w14:textId="77777777" w:rsidR="00F53A85" w:rsidRDefault="00000000">
            <w:pPr>
              <w:pStyle w:val="Compact"/>
              <w:spacing w:before="40" w:after="40"/>
            </w:pPr>
            <w:r>
              <w:rPr>
                <w:sz w:val="18"/>
              </w:rPr>
              <w:t>Public</w:t>
            </w:r>
          </w:p>
        </w:tc>
      </w:tr>
    </w:tbl>
    <w:p w14:paraId="10B794E0" w14:textId="63BE2CB3" w:rsidR="00F53A85" w:rsidRDefault="00000000">
      <w:pPr>
        <w:pStyle w:val="Heading3"/>
      </w:pPr>
      <w:bookmarkStart w:id="126" w:name="notice_type-vocabulary-normative"/>
      <w:bookmarkEnd w:id="123"/>
      <w:r>
        <w:t xml:space="preserve">7.3.3 notice_type </w:t>
      </w:r>
      <w:r w:rsidR="00D434FD">
        <w:t>V</w:t>
      </w:r>
      <w:r>
        <w:t>ocabulary (</w:t>
      </w:r>
      <w:r w:rsidR="00D434FD">
        <w:t>N</w:t>
      </w:r>
      <w:r>
        <w:t>ormative)</w:t>
      </w:r>
    </w:p>
    <w:p w14:paraId="6DD70D0B" w14:textId="77777777" w:rsidR="00F53A85" w:rsidRDefault="00000000">
      <w:pPr>
        <w:pStyle w:val="FirstParagraph"/>
      </w:pPr>
      <w:r>
        <w:t>notice_type shall take one of the following values:</w:t>
      </w:r>
    </w:p>
    <w:p w14:paraId="6E1C5D9F" w14:textId="77777777" w:rsidR="00F53A85" w:rsidRDefault="00000000">
      <w:pPr>
        <w:pStyle w:val="Compact"/>
        <w:numPr>
          <w:ilvl w:val="0"/>
          <w:numId w:val="30"/>
        </w:numPr>
      </w:pPr>
      <w:r>
        <w:lastRenderedPageBreak/>
        <w:t>statement</w:t>
      </w:r>
    </w:p>
    <w:p w14:paraId="51409C10" w14:textId="77777777" w:rsidR="00F53A85" w:rsidRDefault="00000000">
      <w:pPr>
        <w:pStyle w:val="Compact"/>
        <w:numPr>
          <w:ilvl w:val="0"/>
          <w:numId w:val="30"/>
        </w:numPr>
      </w:pPr>
      <w:r>
        <w:t>notification</w:t>
      </w:r>
    </w:p>
    <w:p w14:paraId="36B00308" w14:textId="77777777" w:rsidR="00F53A85" w:rsidRDefault="00000000">
      <w:pPr>
        <w:pStyle w:val="Compact"/>
        <w:numPr>
          <w:ilvl w:val="0"/>
          <w:numId w:val="30"/>
        </w:numPr>
      </w:pPr>
      <w:r>
        <w:t>risk_disclosure</w:t>
      </w:r>
    </w:p>
    <w:p w14:paraId="19710EFE" w14:textId="77777777" w:rsidR="00F53A85" w:rsidRDefault="00000000">
      <w:pPr>
        <w:pStyle w:val="Compact"/>
        <w:numPr>
          <w:ilvl w:val="0"/>
          <w:numId w:val="30"/>
        </w:numPr>
      </w:pPr>
      <w:r>
        <w:t>policy</w:t>
      </w:r>
    </w:p>
    <w:p w14:paraId="2158EBE2" w14:textId="77777777" w:rsidR="00F53A85" w:rsidRDefault="00000000">
      <w:pPr>
        <w:pStyle w:val="Compact"/>
        <w:numPr>
          <w:ilvl w:val="0"/>
          <w:numId w:val="30"/>
        </w:numPr>
      </w:pPr>
      <w:r>
        <w:t>signal</w:t>
      </w:r>
    </w:p>
    <w:p w14:paraId="6B5E0D1F" w14:textId="77777777" w:rsidR="00F53A85" w:rsidRDefault="00000000">
      <w:pPr>
        <w:pStyle w:val="FirstParagraph"/>
      </w:pPr>
      <w:r>
        <w:t>Implementations may define additional notice types, but shall map each of them to one of the values above for interoperability.</w:t>
      </w:r>
    </w:p>
    <w:p w14:paraId="122A5E2B" w14:textId="5864D394" w:rsidR="00F53A85" w:rsidRDefault="00000000">
      <w:pPr>
        <w:pStyle w:val="Heading3"/>
      </w:pPr>
      <w:bookmarkStart w:id="127" w:name="X005617499d01f468a662c27cdef27e3ca8a97a9"/>
      <w:bookmarkEnd w:id="124"/>
      <w:r>
        <w:t xml:space="preserve">7.3.4 schema_version </w:t>
      </w:r>
      <w:r w:rsidR="00D434FD">
        <w:t>I</w:t>
      </w:r>
      <w:r>
        <w:t xml:space="preserve">dentifier and </w:t>
      </w:r>
      <w:r w:rsidR="00D434FD">
        <w:t>V</w:t>
      </w:r>
      <w:r>
        <w:t xml:space="preserve">ersion </w:t>
      </w:r>
      <w:r w:rsidR="00D434FD">
        <w:t>R</w:t>
      </w:r>
      <w:r>
        <w:t>ule (</w:t>
      </w:r>
      <w:r w:rsidR="00D434FD">
        <w:t>N</w:t>
      </w:r>
      <w:r>
        <w:t>ormative)</w:t>
      </w:r>
    </w:p>
    <w:p w14:paraId="7E6B4D7E" w14:textId="77777777" w:rsidR="00F53A85" w:rsidRDefault="00000000">
      <w:pPr>
        <w:pStyle w:val="FirstParagraph"/>
      </w:pPr>
      <w:r>
        <w:t xml:space="preserve">The schema specified in this document is </w:t>
      </w:r>
      <w:r>
        <w:rPr>
          <w:rStyle w:val="VerbatimChar"/>
        </w:rPr>
        <w:t>ancr-notice-receipt-2.0</w:t>
      </w:r>
      <w:r>
        <w:t xml:space="preserve">. An implementation conforming to this document shall emit </w:t>
      </w:r>
      <w:r>
        <w:rPr>
          <w:rStyle w:val="VerbatimChar"/>
        </w:rPr>
        <w:t>schema_version</w:t>
      </w:r>
      <w:r>
        <w:t xml:space="preserve"> with that value.</w:t>
      </w:r>
    </w:p>
    <w:p w14:paraId="7588CB9D" w14:textId="77777777" w:rsidR="00F53A85" w:rsidRDefault="00000000">
      <w:pPr>
        <w:pStyle w:val="BodyText1"/>
      </w:pPr>
      <w:r>
        <w:t>The version identifier follows a major, minor, patch rule.</w:t>
      </w:r>
    </w:p>
    <w:p w14:paraId="1BF83528" w14:textId="77777777" w:rsidR="00F53A85" w:rsidRDefault="00000000">
      <w:pPr>
        <w:pStyle w:val="Compact"/>
        <w:numPr>
          <w:ilvl w:val="0"/>
          <w:numId w:val="31"/>
        </w:numPr>
      </w:pPr>
      <w:r>
        <w:t>The major component shall be incremented where a change breaks an implementation built on the previous version, including the removal or rename of a field, a change to whether a field is required, and a change to the default interpretation of a disclosure event.</w:t>
      </w:r>
    </w:p>
    <w:p w14:paraId="1C1C0165" w14:textId="77777777" w:rsidR="00F53A85" w:rsidRDefault="00000000">
      <w:pPr>
        <w:pStyle w:val="Compact"/>
        <w:numPr>
          <w:ilvl w:val="0"/>
          <w:numId w:val="31"/>
        </w:numPr>
      </w:pPr>
      <w:r>
        <w:t>The minor component shall be incremented where a field, an event type, or a vocabulary value is added without invalidating a record produced under the previous version.</w:t>
      </w:r>
    </w:p>
    <w:p w14:paraId="796E4C91" w14:textId="77777777" w:rsidR="00F53A85" w:rsidRDefault="00000000">
      <w:pPr>
        <w:pStyle w:val="Compact"/>
        <w:numPr>
          <w:ilvl w:val="0"/>
          <w:numId w:val="31"/>
        </w:numPr>
      </w:pPr>
      <w:r>
        <w:t>The patch component shall be incremented for editorial change that does not alter the record structure.</w:t>
      </w:r>
    </w:p>
    <w:p w14:paraId="177C3E74" w14:textId="77777777" w:rsidR="00F53A85" w:rsidRDefault="00000000">
      <w:pPr>
        <w:pStyle w:val="FirstParagraph"/>
      </w:pPr>
      <w:r>
        <w:t>The major component is 2 because three changes break an implementation built on a receipt structure that carries no stated schema version value.</w:t>
      </w:r>
    </w:p>
    <w:p w14:paraId="1474B1A6" w14:textId="77777777" w:rsidR="00F53A85" w:rsidRDefault="00000000">
      <w:pPr>
        <w:pStyle w:val="Compact"/>
        <w:numPr>
          <w:ilvl w:val="0"/>
          <w:numId w:val="32"/>
        </w:numPr>
      </w:pPr>
      <w:r>
        <w:t xml:space="preserve">Each notice version shall be represented by a Notice Version Object carrying </w:t>
      </w:r>
      <w:r>
        <w:rPr>
          <w:rStyle w:val="VerbatimChar"/>
        </w:rPr>
        <w:t>notice_hash</w:t>
      </w:r>
      <w:r>
        <w:t xml:space="preserve"> and </w:t>
      </w:r>
      <w:r>
        <w:rPr>
          <w:rStyle w:val="VerbatimChar"/>
        </w:rPr>
        <w:t>published_at</w:t>
      </w:r>
      <w:r>
        <w:t>, see 7.2.4, and criterion C5 and mandatory requirement 3 test it.</w:t>
      </w:r>
    </w:p>
    <w:p w14:paraId="5BCFE80C" w14:textId="77777777" w:rsidR="00F53A85" w:rsidRDefault="00000000">
      <w:pPr>
        <w:pStyle w:val="Compact"/>
        <w:numPr>
          <w:ilvl w:val="0"/>
          <w:numId w:val="32"/>
        </w:numPr>
      </w:pPr>
      <w:r>
        <w:t>The flat rule that no lawful basis is inferred from a receipt is replaced by the scoped default in 7.2.2, which changes how a receipt issued in an online digital identification context is interpreted.</w:t>
      </w:r>
    </w:p>
    <w:p w14:paraId="5205FDC8" w14:textId="77777777" w:rsidR="00F53A85" w:rsidRDefault="00000000">
      <w:pPr>
        <w:pStyle w:val="Compact"/>
        <w:numPr>
          <w:ilvl w:val="0"/>
          <w:numId w:val="32"/>
        </w:numPr>
      </w:pPr>
      <w:r>
        <w:t>Where authorization state is relied upon, it shall be carried by an Authorization State Object, see 7.2.5, tested by criterion C8 and mandatory requirement 11.</w:t>
      </w:r>
    </w:p>
    <w:p w14:paraId="4AE5D14D" w14:textId="77777777" w:rsidR="00F53A85" w:rsidRDefault="00000000">
      <w:pPr>
        <w:pStyle w:val="FirstParagraph"/>
      </w:pPr>
      <w:r>
        <w:t xml:space="preserve">A relying party that encounters a receipt with an absent </w:t>
      </w:r>
      <w:r>
        <w:rPr>
          <w:rStyle w:val="VerbatimChar"/>
        </w:rPr>
        <w:t>schema_version</w:t>
      </w:r>
      <w:r>
        <w:t>, or with a value carrying a major component below 2, shall not treat the record as conforming to this document, and shall not apply the default in 7.2.2 to it.</w:t>
      </w:r>
    </w:p>
    <w:p w14:paraId="6D9B432C" w14:textId="77777777" w:rsidR="00F53A85" w:rsidRDefault="00000000">
      <w:pPr>
        <w:pStyle w:val="BodyText1"/>
      </w:pPr>
      <w:r>
        <w:t xml:space="preserve">NOTE: A receipt issued under </w:t>
      </w:r>
      <w:r>
        <w:rPr>
          <w:rStyle w:val="VerbatimChar"/>
        </w:rPr>
        <w:t>ancr-notice-receipt-2.0</w:t>
      </w:r>
      <w:r>
        <w:t xml:space="preserve"> is not interchangeable with one that carries no stated schema version, because the same field name can carry a different interpretation of the disclosure event. The schema version in the receipt header lets a relying party detect that difference.</w:t>
      </w:r>
    </w:p>
    <w:p w14:paraId="786CE4C5" w14:textId="77777777" w:rsidR="00F53A85" w:rsidRDefault="00000000">
      <w:pPr>
        <w:pStyle w:val="Heading2"/>
      </w:pPr>
      <w:bookmarkStart w:id="128" w:name="_Toc244009485"/>
      <w:bookmarkStart w:id="129" w:name="notice-event-log-1"/>
      <w:bookmarkEnd w:id="125"/>
      <w:bookmarkEnd w:id="126"/>
      <w:r>
        <w:t>7.4 Notice Event Log</w:t>
      </w:r>
      <w:bookmarkEnd w:id="128"/>
    </w:p>
    <w:p w14:paraId="04914817" w14:textId="7FC39F1D" w:rsidR="00F53A85" w:rsidRDefault="00000000">
      <w:pPr>
        <w:pStyle w:val="Heading3"/>
      </w:pPr>
      <w:bookmarkStart w:id="130" w:name="minimum-event-types"/>
      <w:r>
        <w:t xml:space="preserve">7.4.1 Minimum </w:t>
      </w:r>
      <w:r w:rsidR="00D434FD">
        <w:t>E</w:t>
      </w:r>
      <w:r>
        <w:t xml:space="preserve">vent </w:t>
      </w:r>
      <w:r w:rsidR="00D434FD">
        <w:t>T</w:t>
      </w:r>
      <w:r>
        <w:t>ypes</w:t>
      </w:r>
    </w:p>
    <w:p w14:paraId="54874AD5" w14:textId="77777777" w:rsidR="00F53A85" w:rsidRDefault="00000000">
      <w:pPr>
        <w:pStyle w:val="FirstParagraph"/>
      </w:pPr>
      <w:r>
        <w:t>The Notice Event Log shall support at minimum:</w:t>
      </w:r>
    </w:p>
    <w:p w14:paraId="654EBB39" w14:textId="77777777" w:rsidR="00F53A85" w:rsidRDefault="00000000">
      <w:pPr>
        <w:pStyle w:val="Compact"/>
        <w:numPr>
          <w:ilvl w:val="0"/>
          <w:numId w:val="33"/>
        </w:numPr>
      </w:pPr>
      <w:r>
        <w:lastRenderedPageBreak/>
        <w:t>notice_issued</w:t>
      </w:r>
    </w:p>
    <w:p w14:paraId="18715E7D" w14:textId="77777777" w:rsidR="00F53A85" w:rsidRDefault="00000000">
      <w:pPr>
        <w:pStyle w:val="Compact"/>
        <w:numPr>
          <w:ilvl w:val="0"/>
          <w:numId w:val="33"/>
        </w:numPr>
      </w:pPr>
      <w:r>
        <w:t>notice_material_change</w:t>
      </w:r>
    </w:p>
    <w:p w14:paraId="5042A0A6" w14:textId="77777777" w:rsidR="00F53A85" w:rsidRDefault="00000000">
      <w:pPr>
        <w:pStyle w:val="FirstParagraph"/>
      </w:pPr>
      <w:r>
        <w:t>Where an Authorization State Object is maintained under 7.2.5, the Notice Event Log shall additionally support:</w:t>
      </w:r>
    </w:p>
    <w:p w14:paraId="2719E5D6" w14:textId="77777777" w:rsidR="00F53A85" w:rsidRDefault="00000000">
      <w:pPr>
        <w:pStyle w:val="Compact"/>
        <w:numPr>
          <w:ilvl w:val="0"/>
          <w:numId w:val="34"/>
        </w:numPr>
      </w:pPr>
      <w:r>
        <w:t>authorization_state_changed</w:t>
      </w:r>
    </w:p>
    <w:p w14:paraId="2792FAF1" w14:textId="77777777" w:rsidR="00F53A85" w:rsidRDefault="00000000">
      <w:pPr>
        <w:pStyle w:val="Compact"/>
        <w:numPr>
          <w:ilvl w:val="0"/>
          <w:numId w:val="34"/>
        </w:numPr>
      </w:pPr>
      <w:r>
        <w:t>record_validity_changed</w:t>
      </w:r>
    </w:p>
    <w:p w14:paraId="4CB1ABDE" w14:textId="77777777" w:rsidR="00F53A85" w:rsidRDefault="00000000">
      <w:pPr>
        <w:pStyle w:val="FirstParagraph"/>
      </w:pPr>
      <w:r>
        <w:t>The Notice Event Log should additionally support:</w:t>
      </w:r>
    </w:p>
    <w:p w14:paraId="571B45F4" w14:textId="77777777" w:rsidR="00F53A85" w:rsidRDefault="00000000">
      <w:pPr>
        <w:pStyle w:val="Compact"/>
        <w:numPr>
          <w:ilvl w:val="0"/>
          <w:numId w:val="35"/>
        </w:numPr>
      </w:pPr>
      <w:r>
        <w:t>cir_updated, for a change to the Controller Identity Record relied upon by a notice version</w:t>
      </w:r>
    </w:p>
    <w:p w14:paraId="4C578778" w14:textId="77777777" w:rsidR="00F53A85" w:rsidRDefault="00000000">
      <w:pPr>
        <w:pStyle w:val="Compact"/>
        <w:numPr>
          <w:ilvl w:val="0"/>
          <w:numId w:val="35"/>
        </w:numPr>
      </w:pPr>
      <w:r>
        <w:t>disclosure_set_updated, for a change to the disclosure set in 7.2.1</w:t>
      </w:r>
    </w:p>
    <w:p w14:paraId="54F4DAAA" w14:textId="77777777" w:rsidR="00F53A85" w:rsidRDefault="00000000">
      <w:pPr>
        <w:pStyle w:val="FirstParagraph"/>
      </w:pPr>
      <w:r>
        <w:t>Where an implementation claims profile B5, the Notice Event Log shall additionally support:</w:t>
      </w:r>
    </w:p>
    <w:p w14:paraId="50757DF4" w14:textId="77777777" w:rsidR="00F53A85" w:rsidRDefault="00000000">
      <w:pPr>
        <w:pStyle w:val="Compact"/>
        <w:numPr>
          <w:ilvl w:val="0"/>
          <w:numId w:val="36"/>
        </w:numPr>
      </w:pPr>
      <w:r>
        <w:t>operator_correction</w:t>
      </w:r>
    </w:p>
    <w:p w14:paraId="466DDD72" w14:textId="77777777" w:rsidR="00F53A85" w:rsidRDefault="00000000">
      <w:pPr>
        <w:pStyle w:val="Compact"/>
        <w:numPr>
          <w:ilvl w:val="0"/>
          <w:numId w:val="36"/>
        </w:numPr>
      </w:pPr>
      <w:r>
        <w:t>operator_suspension</w:t>
      </w:r>
    </w:p>
    <w:p w14:paraId="7FD53627" w14:textId="77777777" w:rsidR="00F53A85" w:rsidRDefault="00000000">
      <w:pPr>
        <w:pStyle w:val="Compact"/>
        <w:numPr>
          <w:ilvl w:val="0"/>
          <w:numId w:val="36"/>
        </w:numPr>
      </w:pPr>
      <w:r>
        <w:t>operator_withdrawal</w:t>
      </w:r>
    </w:p>
    <w:p w14:paraId="318B6AE8" w14:textId="77777777" w:rsidR="00F53A85" w:rsidRDefault="00000000">
      <w:pPr>
        <w:pStyle w:val="Compact"/>
        <w:numPr>
          <w:ilvl w:val="0"/>
          <w:numId w:val="36"/>
        </w:numPr>
      </w:pPr>
      <w:r>
        <w:t>record_re_registration</w:t>
      </w:r>
    </w:p>
    <w:p w14:paraId="4C91201F" w14:textId="3C80C025" w:rsidR="00F53A85" w:rsidRDefault="00000000">
      <w:pPr>
        <w:pStyle w:val="Heading3"/>
      </w:pPr>
      <w:bookmarkStart w:id="131" w:name="event-record-minimum-fields-normative"/>
      <w:bookmarkEnd w:id="127"/>
      <w:r>
        <w:t xml:space="preserve">7.4.2 Event </w:t>
      </w:r>
      <w:r w:rsidR="00D434FD">
        <w:t>R</w:t>
      </w:r>
      <w:r>
        <w:t xml:space="preserve">ecord </w:t>
      </w:r>
      <w:r w:rsidR="00D434FD">
        <w:t>M</w:t>
      </w:r>
      <w:r>
        <w:t xml:space="preserve">inimum </w:t>
      </w:r>
      <w:r w:rsidR="00D434FD">
        <w:t>F</w:t>
      </w:r>
      <w:r>
        <w:t>ields (</w:t>
      </w:r>
      <w:r w:rsidR="00D434FD">
        <w:t>N</w:t>
      </w:r>
      <w:r>
        <w:t>ormative)</w:t>
      </w:r>
    </w:p>
    <w:p w14:paraId="768A16EE" w14:textId="77777777" w:rsidR="00F53A85" w:rsidRDefault="00000000">
      <w:pPr>
        <w:pStyle w:val="FirstParagraph"/>
      </w:pPr>
      <w:r>
        <w:t>Each Notice Event Log entry shall include at minimum:</w:t>
      </w:r>
    </w:p>
    <w:p w14:paraId="2A9EA837" w14:textId="77777777" w:rsidR="00F53A85" w:rsidRDefault="00000000">
      <w:pPr>
        <w:pStyle w:val="Compact"/>
        <w:numPr>
          <w:ilvl w:val="0"/>
          <w:numId w:val="37"/>
        </w:numPr>
      </w:pPr>
      <w:r>
        <w:t>event_id</w:t>
      </w:r>
    </w:p>
    <w:p w14:paraId="23A81448" w14:textId="77777777" w:rsidR="00F53A85" w:rsidRDefault="00000000">
      <w:pPr>
        <w:pStyle w:val="Compact"/>
        <w:numPr>
          <w:ilvl w:val="0"/>
          <w:numId w:val="37"/>
        </w:numPr>
      </w:pPr>
      <w:r>
        <w:t>event_time</w:t>
      </w:r>
    </w:p>
    <w:p w14:paraId="021EE0E2" w14:textId="77777777" w:rsidR="00F53A85" w:rsidRDefault="00000000">
      <w:pPr>
        <w:pStyle w:val="Compact"/>
        <w:numPr>
          <w:ilvl w:val="0"/>
          <w:numId w:val="37"/>
        </w:numPr>
      </w:pPr>
      <w:r>
        <w:t>event_type</w:t>
      </w:r>
    </w:p>
    <w:p w14:paraId="75A5DF97" w14:textId="77777777" w:rsidR="00F53A85" w:rsidRDefault="00000000">
      <w:pPr>
        <w:pStyle w:val="Compact"/>
        <w:numPr>
          <w:ilvl w:val="0"/>
          <w:numId w:val="37"/>
        </w:numPr>
      </w:pPr>
      <w:r>
        <w:t>notice_id, notice_version_reference, or both</w:t>
      </w:r>
    </w:p>
    <w:p w14:paraId="777FAB7A" w14:textId="77777777" w:rsidR="00F53A85" w:rsidRDefault="00000000">
      <w:pPr>
        <w:pStyle w:val="Compact"/>
        <w:numPr>
          <w:ilvl w:val="0"/>
          <w:numId w:val="37"/>
        </w:numPr>
      </w:pPr>
      <w:r>
        <w:t>receipt_id, where applicable</w:t>
      </w:r>
    </w:p>
    <w:p w14:paraId="77E24F65" w14:textId="61EFF75B" w:rsidR="00F53A85" w:rsidRDefault="00000000">
      <w:pPr>
        <w:pStyle w:val="Heading3"/>
      </w:pPr>
      <w:bookmarkStart w:id="132" w:name="event-type-registry-normative"/>
      <w:bookmarkEnd w:id="129"/>
      <w:r>
        <w:t xml:space="preserve">7.4.3 Event </w:t>
      </w:r>
      <w:r w:rsidR="00D434FD">
        <w:t>T</w:t>
      </w:r>
      <w:r>
        <w:t xml:space="preserve">ype </w:t>
      </w:r>
      <w:r w:rsidR="00D434FD">
        <w:t>R</w:t>
      </w:r>
      <w:r>
        <w:t>egistry (</w:t>
      </w:r>
      <w:r w:rsidR="00D434FD">
        <w:t>N</w:t>
      </w:r>
      <w:r>
        <w:t>ormative)</w:t>
      </w:r>
    </w:p>
    <w:p w14:paraId="400CBB12" w14:textId="77777777" w:rsidR="00F53A85" w:rsidRDefault="00000000">
      <w:pPr>
        <w:pStyle w:val="FirstParagraph"/>
      </w:pPr>
      <w:r>
        <w:t>Implementations shall support at minimum the following event types. Additional event types may be defined by companion specifications.</w:t>
      </w:r>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2499"/>
        <w:gridCol w:w="2148"/>
        <w:gridCol w:w="2607"/>
        <w:gridCol w:w="2106"/>
      </w:tblGrid>
      <w:tr w:rsidR="0035136B" w14:paraId="649A4CD1"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2498" w:type="dxa"/>
            <w:shd w:val="clear" w:color="auto" w:fill="E3EFF1"/>
          </w:tcPr>
          <w:p w14:paraId="4371723D" w14:textId="77777777" w:rsidR="00F53A85" w:rsidRDefault="00000000">
            <w:pPr>
              <w:pStyle w:val="Compact"/>
              <w:spacing w:before="40" w:after="40"/>
            </w:pPr>
            <w:r>
              <w:rPr>
                <w:b/>
                <w:sz w:val="18"/>
              </w:rPr>
              <w:t>event_type</w:t>
            </w:r>
          </w:p>
        </w:tc>
        <w:tc>
          <w:tcPr>
            <w:tcW w:w="2148" w:type="dxa"/>
            <w:shd w:val="clear" w:color="auto" w:fill="E3EFF1"/>
          </w:tcPr>
          <w:p w14:paraId="723859AF" w14:textId="77777777" w:rsidR="00F53A85" w:rsidRDefault="00000000">
            <w:pPr>
              <w:pStyle w:val="Compact"/>
              <w:spacing w:before="40" w:after="40"/>
            </w:pPr>
            <w:r>
              <w:rPr>
                <w:b/>
                <w:sz w:val="18"/>
              </w:rPr>
              <w:t>Trigger</w:t>
            </w:r>
          </w:p>
        </w:tc>
        <w:tc>
          <w:tcPr>
            <w:tcW w:w="2606" w:type="dxa"/>
            <w:shd w:val="clear" w:color="auto" w:fill="E3EFF1"/>
          </w:tcPr>
          <w:p w14:paraId="76D5925F" w14:textId="77777777" w:rsidR="00F53A85" w:rsidRDefault="00000000">
            <w:pPr>
              <w:pStyle w:val="Compact"/>
              <w:spacing w:before="40" w:after="40"/>
            </w:pPr>
            <w:r>
              <w:rPr>
                <w:b/>
                <w:sz w:val="18"/>
              </w:rPr>
              <w:t>Required linkages</w:t>
            </w:r>
          </w:p>
        </w:tc>
        <w:tc>
          <w:tcPr>
            <w:tcW w:w="2106" w:type="dxa"/>
            <w:shd w:val="clear" w:color="auto" w:fill="E3EFF1"/>
          </w:tcPr>
          <w:p w14:paraId="7A5D33D4" w14:textId="77777777" w:rsidR="00F53A85" w:rsidRDefault="00000000">
            <w:pPr>
              <w:pStyle w:val="Compact"/>
              <w:spacing w:before="40" w:after="40"/>
            </w:pPr>
            <w:r>
              <w:rPr>
                <w:b/>
                <w:sz w:val="18"/>
              </w:rPr>
              <w:t>Notes</w:t>
            </w:r>
          </w:p>
        </w:tc>
      </w:tr>
      <w:tr w:rsidR="0035136B" w14:paraId="20109379" w14:textId="77777777">
        <w:tc>
          <w:tcPr>
            <w:tcW w:w="2498" w:type="dxa"/>
          </w:tcPr>
          <w:p w14:paraId="0E81D10F" w14:textId="77777777" w:rsidR="00F53A85" w:rsidRDefault="00000000">
            <w:pPr>
              <w:pStyle w:val="Compact"/>
              <w:spacing w:before="40" w:after="40"/>
            </w:pPr>
            <w:r>
              <w:rPr>
                <w:sz w:val="18"/>
              </w:rPr>
              <w:t>notice_issued</w:t>
            </w:r>
          </w:p>
        </w:tc>
        <w:tc>
          <w:tcPr>
            <w:tcW w:w="2148" w:type="dxa"/>
          </w:tcPr>
          <w:p w14:paraId="253DEBD7" w14:textId="77777777" w:rsidR="00F53A85" w:rsidRDefault="00000000">
            <w:pPr>
              <w:pStyle w:val="Compact"/>
              <w:spacing w:before="40" w:after="40"/>
            </w:pPr>
            <w:r>
              <w:rPr>
                <w:sz w:val="18"/>
              </w:rPr>
              <w:t>Issuance or publication of a new notice version</w:t>
            </w:r>
          </w:p>
        </w:tc>
        <w:tc>
          <w:tcPr>
            <w:tcW w:w="2606" w:type="dxa"/>
          </w:tcPr>
          <w:p w14:paraId="538D6435" w14:textId="77777777" w:rsidR="00F53A85" w:rsidRDefault="00000000">
            <w:pPr>
              <w:pStyle w:val="Compact"/>
              <w:spacing w:before="40" w:after="40"/>
            </w:pPr>
            <w:r>
              <w:rPr>
                <w:sz w:val="18"/>
              </w:rPr>
              <w:t>The entry shall include notice_version_reference, and should include notice_id</w:t>
            </w:r>
          </w:p>
        </w:tc>
        <w:tc>
          <w:tcPr>
            <w:tcW w:w="2106" w:type="dxa"/>
          </w:tcPr>
          <w:p w14:paraId="724A1B92" w14:textId="77777777" w:rsidR="00F53A85" w:rsidRDefault="00000000">
            <w:pPr>
              <w:pStyle w:val="Compact"/>
              <w:spacing w:before="40" w:after="40"/>
            </w:pPr>
            <w:r>
              <w:rPr>
                <w:sz w:val="18"/>
              </w:rPr>
              <w:t>Supports discovery of current and historic notice versions</w:t>
            </w:r>
          </w:p>
        </w:tc>
      </w:tr>
      <w:tr w:rsidR="0035136B" w14:paraId="439D21B3" w14:textId="77777777">
        <w:tc>
          <w:tcPr>
            <w:tcW w:w="2498" w:type="dxa"/>
          </w:tcPr>
          <w:p w14:paraId="36F63DEF" w14:textId="77777777" w:rsidR="00F53A85" w:rsidRDefault="00000000">
            <w:pPr>
              <w:pStyle w:val="Compact"/>
              <w:spacing w:before="40" w:after="40"/>
            </w:pPr>
            <w:r>
              <w:rPr>
                <w:sz w:val="18"/>
              </w:rPr>
              <w:t>notice_material_change</w:t>
            </w:r>
          </w:p>
        </w:tc>
        <w:tc>
          <w:tcPr>
            <w:tcW w:w="2148" w:type="dxa"/>
          </w:tcPr>
          <w:p w14:paraId="1FB2BD69" w14:textId="77777777" w:rsidR="00F53A85" w:rsidRDefault="00000000">
            <w:pPr>
              <w:pStyle w:val="Compact"/>
              <w:spacing w:before="40" w:after="40"/>
            </w:pPr>
            <w:r>
              <w:rPr>
                <w:sz w:val="18"/>
              </w:rPr>
              <w:t>Any material change, including purposes, lawful basis, recipients or jurisdictions, retention, and rights mechanisms</w:t>
            </w:r>
          </w:p>
        </w:tc>
        <w:tc>
          <w:tcPr>
            <w:tcW w:w="2606" w:type="dxa"/>
          </w:tcPr>
          <w:p w14:paraId="271938D7" w14:textId="77777777" w:rsidR="00F53A85" w:rsidRDefault="00000000">
            <w:pPr>
              <w:pStyle w:val="Compact"/>
              <w:spacing w:before="40" w:after="40"/>
            </w:pPr>
            <w:r>
              <w:rPr>
                <w:sz w:val="18"/>
              </w:rPr>
              <w:t>The entry shall include the prior and the new notice_version_reference, or an implementation defined diff pointer</w:t>
            </w:r>
          </w:p>
        </w:tc>
        <w:tc>
          <w:tcPr>
            <w:tcW w:w="2106" w:type="dxa"/>
          </w:tcPr>
          <w:p w14:paraId="0DA665D4" w14:textId="77777777" w:rsidR="00F53A85" w:rsidRDefault="00000000">
            <w:pPr>
              <w:pStyle w:val="Compact"/>
              <w:spacing w:before="40" w:after="40"/>
            </w:pPr>
            <w:r>
              <w:rPr>
                <w:sz w:val="18"/>
              </w:rPr>
              <w:t>Enforces version binding and ongoing reference discipline</w:t>
            </w:r>
          </w:p>
        </w:tc>
      </w:tr>
      <w:tr w:rsidR="0035136B" w14:paraId="16B32247" w14:textId="77777777">
        <w:tc>
          <w:tcPr>
            <w:tcW w:w="2498" w:type="dxa"/>
          </w:tcPr>
          <w:p w14:paraId="7E22A5E4" w14:textId="77777777" w:rsidR="00F53A85" w:rsidRDefault="00000000">
            <w:pPr>
              <w:pStyle w:val="Compact"/>
              <w:spacing w:before="40" w:after="40"/>
            </w:pPr>
            <w:r>
              <w:rPr>
                <w:sz w:val="18"/>
              </w:rPr>
              <w:t>operator_correction</w:t>
            </w:r>
          </w:p>
        </w:tc>
        <w:tc>
          <w:tcPr>
            <w:tcW w:w="2148" w:type="dxa"/>
          </w:tcPr>
          <w:p w14:paraId="1243222D" w14:textId="77777777" w:rsidR="00F53A85" w:rsidRDefault="00000000">
            <w:pPr>
              <w:pStyle w:val="Compact"/>
              <w:spacing w:before="40" w:after="40"/>
            </w:pPr>
            <w:r>
              <w:rPr>
                <w:sz w:val="18"/>
              </w:rPr>
              <w:t>Alteration of a record by a registry operator</w:t>
            </w:r>
          </w:p>
        </w:tc>
        <w:tc>
          <w:tcPr>
            <w:tcW w:w="2606" w:type="dxa"/>
          </w:tcPr>
          <w:p w14:paraId="3482E60D" w14:textId="77777777" w:rsidR="00F53A85" w:rsidRDefault="00000000">
            <w:pPr>
              <w:pStyle w:val="Compact"/>
              <w:spacing w:before="40" w:after="40"/>
            </w:pPr>
            <w:r>
              <w:rPr>
                <w:sz w:val="18"/>
              </w:rPr>
              <w:t xml:space="preserve">The entry shall include operator_identity_record_id, controller_identity_record_id and the </w:t>
            </w:r>
            <w:r>
              <w:rPr>
                <w:sz w:val="18"/>
              </w:rPr>
              <w:lastRenderedPageBreak/>
              <w:t>notice_version_reference in effect</w:t>
            </w:r>
          </w:p>
        </w:tc>
        <w:tc>
          <w:tcPr>
            <w:tcW w:w="2106" w:type="dxa"/>
          </w:tcPr>
          <w:p w14:paraId="1CC04210" w14:textId="77777777" w:rsidR="00F53A85" w:rsidRDefault="00000000">
            <w:pPr>
              <w:pStyle w:val="Compact"/>
              <w:spacing w:before="40" w:after="40"/>
            </w:pPr>
            <w:r>
              <w:rPr>
                <w:sz w:val="18"/>
              </w:rPr>
              <w:lastRenderedPageBreak/>
              <w:t>Records a change the controller did not make</w:t>
            </w:r>
          </w:p>
        </w:tc>
      </w:tr>
      <w:tr w:rsidR="0035136B" w14:paraId="47C5D7B1" w14:textId="77777777">
        <w:tc>
          <w:tcPr>
            <w:tcW w:w="2498" w:type="dxa"/>
          </w:tcPr>
          <w:p w14:paraId="7136B5B0" w14:textId="77777777" w:rsidR="00F53A85" w:rsidRDefault="00000000">
            <w:pPr>
              <w:pStyle w:val="Compact"/>
              <w:spacing w:before="40" w:after="40"/>
            </w:pPr>
            <w:r>
              <w:rPr>
                <w:sz w:val="18"/>
              </w:rPr>
              <w:t>operator_suspension</w:t>
            </w:r>
          </w:p>
        </w:tc>
        <w:tc>
          <w:tcPr>
            <w:tcW w:w="2148" w:type="dxa"/>
          </w:tcPr>
          <w:p w14:paraId="5AE50E1B" w14:textId="77777777" w:rsidR="00F53A85" w:rsidRDefault="00000000">
            <w:pPr>
              <w:pStyle w:val="Compact"/>
              <w:spacing w:before="40" w:after="40"/>
            </w:pPr>
            <w:r>
              <w:rPr>
                <w:sz w:val="18"/>
              </w:rPr>
              <w:t>Suspension of a record by a registry operator</w:t>
            </w:r>
          </w:p>
        </w:tc>
        <w:tc>
          <w:tcPr>
            <w:tcW w:w="2606" w:type="dxa"/>
          </w:tcPr>
          <w:p w14:paraId="205B14AD" w14:textId="77777777" w:rsidR="00F53A85" w:rsidRDefault="00000000">
            <w:pPr>
              <w:pStyle w:val="Compact"/>
              <w:spacing w:before="40" w:after="40"/>
            </w:pPr>
            <w:r>
              <w:rPr>
                <w:sz w:val="18"/>
              </w:rPr>
              <w:t>As for operator_correction, and should include the reason and its expiry, where known</w:t>
            </w:r>
          </w:p>
        </w:tc>
        <w:tc>
          <w:tcPr>
            <w:tcW w:w="2106" w:type="dxa"/>
          </w:tcPr>
          <w:p w14:paraId="6134F5C8" w14:textId="77777777" w:rsidR="00F53A85" w:rsidRDefault="00000000">
            <w:pPr>
              <w:pStyle w:val="Compact"/>
              <w:spacing w:before="40" w:after="40"/>
            </w:pPr>
            <w:r>
              <w:rPr>
                <w:sz w:val="18"/>
              </w:rPr>
              <w:t>The record remains resolvable with its suspended state</w:t>
            </w:r>
          </w:p>
        </w:tc>
      </w:tr>
      <w:tr w:rsidR="0035136B" w14:paraId="6C82A856" w14:textId="77777777">
        <w:tc>
          <w:tcPr>
            <w:tcW w:w="2498" w:type="dxa"/>
          </w:tcPr>
          <w:p w14:paraId="0BF07992" w14:textId="77777777" w:rsidR="00F53A85" w:rsidRDefault="00000000">
            <w:pPr>
              <w:pStyle w:val="Compact"/>
              <w:spacing w:before="40" w:after="40"/>
            </w:pPr>
            <w:r>
              <w:rPr>
                <w:sz w:val="18"/>
              </w:rPr>
              <w:t>operator_withdrawal</w:t>
            </w:r>
          </w:p>
        </w:tc>
        <w:tc>
          <w:tcPr>
            <w:tcW w:w="2148" w:type="dxa"/>
          </w:tcPr>
          <w:p w14:paraId="23748878" w14:textId="77777777" w:rsidR="00F53A85" w:rsidRDefault="00000000">
            <w:pPr>
              <w:pStyle w:val="Compact"/>
              <w:spacing w:before="40" w:after="40"/>
            </w:pPr>
            <w:r>
              <w:rPr>
                <w:sz w:val="18"/>
              </w:rPr>
              <w:t>Withdrawal of a record by a registry operator</w:t>
            </w:r>
          </w:p>
        </w:tc>
        <w:tc>
          <w:tcPr>
            <w:tcW w:w="2606" w:type="dxa"/>
          </w:tcPr>
          <w:p w14:paraId="48A4206F" w14:textId="77777777" w:rsidR="00F53A85" w:rsidRDefault="00000000">
            <w:pPr>
              <w:pStyle w:val="Compact"/>
              <w:spacing w:before="40" w:after="40"/>
            </w:pPr>
            <w:r>
              <w:rPr>
                <w:sz w:val="18"/>
              </w:rPr>
              <w:t>As for operator_correction</w:t>
            </w:r>
          </w:p>
        </w:tc>
        <w:tc>
          <w:tcPr>
            <w:tcW w:w="2106" w:type="dxa"/>
          </w:tcPr>
          <w:p w14:paraId="5B7D2F0B" w14:textId="77777777" w:rsidR="00F53A85" w:rsidRDefault="00000000">
            <w:pPr>
              <w:pStyle w:val="Compact"/>
              <w:spacing w:before="40" w:after="40"/>
            </w:pPr>
            <w:r>
              <w:rPr>
                <w:sz w:val="18"/>
              </w:rPr>
              <w:t>The record’s history remains retrievable</w:t>
            </w:r>
          </w:p>
        </w:tc>
      </w:tr>
      <w:tr w:rsidR="0035136B" w14:paraId="75BEC95C" w14:textId="77777777">
        <w:tc>
          <w:tcPr>
            <w:tcW w:w="2498" w:type="dxa"/>
          </w:tcPr>
          <w:p w14:paraId="6B80E84C" w14:textId="77777777" w:rsidR="00F53A85" w:rsidRDefault="00000000">
            <w:pPr>
              <w:pStyle w:val="Compact"/>
              <w:spacing w:before="40" w:after="40"/>
            </w:pPr>
            <w:r>
              <w:rPr>
                <w:sz w:val="18"/>
              </w:rPr>
              <w:t>record_re_registration</w:t>
            </w:r>
          </w:p>
        </w:tc>
        <w:tc>
          <w:tcPr>
            <w:tcW w:w="2148" w:type="dxa"/>
          </w:tcPr>
          <w:p w14:paraId="4B5C8B98" w14:textId="77777777" w:rsidR="00F53A85" w:rsidRDefault="00000000">
            <w:pPr>
              <w:pStyle w:val="Compact"/>
              <w:spacing w:before="40" w:after="40"/>
            </w:pPr>
            <w:r>
              <w:rPr>
                <w:sz w:val="18"/>
              </w:rPr>
              <w:t>A new registration made in place of an amended record</w:t>
            </w:r>
          </w:p>
        </w:tc>
        <w:tc>
          <w:tcPr>
            <w:tcW w:w="2606" w:type="dxa"/>
          </w:tcPr>
          <w:p w14:paraId="386413EC" w14:textId="77777777" w:rsidR="00F53A85" w:rsidRDefault="00000000">
            <w:pPr>
              <w:pStyle w:val="Compact"/>
              <w:spacing w:before="40" w:after="40"/>
            </w:pPr>
            <w:r>
              <w:rPr>
                <w:sz w:val="18"/>
              </w:rPr>
              <w:t>The entry shall include the identifier of the record replaced and of the new record</w:t>
            </w:r>
          </w:p>
        </w:tc>
        <w:tc>
          <w:tcPr>
            <w:tcW w:w="2106" w:type="dxa"/>
          </w:tcPr>
          <w:p w14:paraId="725D0612" w14:textId="77777777" w:rsidR="00F53A85" w:rsidRDefault="00000000">
            <w:pPr>
              <w:pStyle w:val="Compact"/>
              <w:spacing w:before="40" w:after="40"/>
            </w:pPr>
            <w:r>
              <w:rPr>
                <w:sz w:val="18"/>
              </w:rPr>
              <w:t>Allows an assurance model that prohibits amendment of a verified record to be followed</w:t>
            </w:r>
          </w:p>
        </w:tc>
      </w:tr>
    </w:tbl>
    <w:p w14:paraId="333FD31F" w14:textId="77777777" w:rsidR="00F53A85" w:rsidRDefault="00000000">
      <w:pPr>
        <w:pStyle w:val="BodyText1"/>
      </w:pPr>
      <w:r>
        <w:t>The Notice Event Log should support hooks for:</w:t>
      </w:r>
    </w:p>
    <w:p w14:paraId="32931A1D" w14:textId="77777777" w:rsidR="00F53A85" w:rsidRDefault="00000000">
      <w:pPr>
        <w:pStyle w:val="Compact"/>
        <w:numPr>
          <w:ilvl w:val="0"/>
          <w:numId w:val="38"/>
        </w:numPr>
      </w:pPr>
      <w:r>
        <w:t>withdrawal and objection events</w:t>
      </w:r>
    </w:p>
    <w:p w14:paraId="505D99CF" w14:textId="77777777" w:rsidR="00F53A85" w:rsidRDefault="00000000">
      <w:pPr>
        <w:pStyle w:val="Compact"/>
        <w:numPr>
          <w:ilvl w:val="0"/>
          <w:numId w:val="38"/>
        </w:numPr>
      </w:pPr>
      <w:r>
        <w:t>rights exercise events</w:t>
      </w:r>
    </w:p>
    <w:p w14:paraId="31E27AC8" w14:textId="77777777" w:rsidR="00F53A85" w:rsidRDefault="00000000">
      <w:pPr>
        <w:pStyle w:val="FirstParagraph"/>
      </w:pPr>
      <w:r>
        <w:t>Implementations may tier event log requirements by assurance level. Where tiered, the implementation shall state the tier.</w:t>
      </w:r>
    </w:p>
    <w:p w14:paraId="588D29AA" w14:textId="77777777" w:rsidR="00F53A85" w:rsidRDefault="00000000">
      <w:pPr>
        <w:pStyle w:val="BodyText1"/>
      </w:pPr>
      <w:r>
        <w:t>Where an implementation asserts conformance under 5.1, the Notice Event Log shall evidence the notice versions relied upon for that assertion, so that the claim can be checked against a stated point in time.</w:t>
      </w:r>
    </w:p>
    <w:p w14:paraId="3A8444E3" w14:textId="4EDA59EE" w:rsidR="00F53A85" w:rsidRDefault="00000000">
      <w:pPr>
        <w:pStyle w:val="Heading3"/>
      </w:pPr>
      <w:bookmarkStart w:id="133" w:name="X0236ba6dcb74559adb0b96780381f7b5e68d221"/>
      <w:bookmarkEnd w:id="130"/>
      <w:r>
        <w:t xml:space="preserve">7.4.4 Processing </w:t>
      </w:r>
      <w:r w:rsidR="00D434FD">
        <w:t>E</w:t>
      </w:r>
      <w:r>
        <w:t>vents</w:t>
      </w:r>
      <w:r w:rsidR="00D434FD">
        <w:t xml:space="preserve"> (D</w:t>
      </w:r>
      <w:r>
        <w:t xml:space="preserve">istinct from </w:t>
      </w:r>
      <w:r w:rsidR="00D434FD">
        <w:t>N</w:t>
      </w:r>
      <w:r>
        <w:t xml:space="preserve">otice </w:t>
      </w:r>
      <w:r w:rsidR="00D434FD">
        <w:t>L</w:t>
      </w:r>
      <w:r>
        <w:t xml:space="preserve">ifecycle </w:t>
      </w:r>
      <w:r w:rsidR="00D434FD">
        <w:t>E</w:t>
      </w:r>
      <w:r>
        <w:t>vents</w:t>
      </w:r>
      <w:r w:rsidR="00D434FD">
        <w:t>)</w:t>
      </w:r>
    </w:p>
    <w:p w14:paraId="7F53820A" w14:textId="77777777" w:rsidR="00F53A85" w:rsidRDefault="00000000">
      <w:pPr>
        <w:pStyle w:val="FirstParagraph"/>
      </w:pPr>
      <w:r>
        <w:t>The Notice Event Log records notice lifecycle events. Processing events are distinct from notice lifecycle events and shall be recorded separately, so that governed processing is testable against the notice version relied upon.</w:t>
      </w:r>
    </w:p>
    <w:p w14:paraId="41B0C812" w14:textId="77777777" w:rsidR="00F53A85" w:rsidRDefault="00000000">
      <w:pPr>
        <w:pStyle w:val="BodyText1"/>
      </w:pPr>
      <w:r>
        <w:t>A processing event record shall include at minimum:</w:t>
      </w:r>
    </w:p>
    <w:p w14:paraId="35F83FEB" w14:textId="77777777" w:rsidR="00F53A85" w:rsidRDefault="00000000">
      <w:pPr>
        <w:pStyle w:val="Compact"/>
        <w:numPr>
          <w:ilvl w:val="0"/>
          <w:numId w:val="39"/>
        </w:numPr>
      </w:pPr>
      <w:r>
        <w:t>processing_event_id</w:t>
      </w:r>
    </w:p>
    <w:p w14:paraId="0FB8EAFF" w14:textId="77777777" w:rsidR="00F53A85" w:rsidRDefault="00000000">
      <w:pPr>
        <w:pStyle w:val="Compact"/>
        <w:numPr>
          <w:ilvl w:val="0"/>
          <w:numId w:val="39"/>
        </w:numPr>
      </w:pPr>
      <w:r>
        <w:t>event_time</w:t>
      </w:r>
    </w:p>
    <w:p w14:paraId="441BFD32" w14:textId="77777777" w:rsidR="00F53A85" w:rsidRDefault="00000000">
      <w:pPr>
        <w:pStyle w:val="Compact"/>
        <w:numPr>
          <w:ilvl w:val="0"/>
          <w:numId w:val="39"/>
        </w:numPr>
      </w:pPr>
      <w:r>
        <w:t>processing_event_type</w:t>
      </w:r>
    </w:p>
    <w:p w14:paraId="00CD48BA" w14:textId="77777777" w:rsidR="00F53A85" w:rsidRDefault="00000000">
      <w:pPr>
        <w:pStyle w:val="Compact"/>
        <w:numPr>
          <w:ilvl w:val="0"/>
          <w:numId w:val="39"/>
        </w:numPr>
      </w:pPr>
      <w:r>
        <w:t>notice_version_reference, the notice version relied upon for the processing</w:t>
      </w:r>
    </w:p>
    <w:p w14:paraId="5E6BA7B7" w14:textId="77777777" w:rsidR="00F53A85" w:rsidRDefault="00000000">
      <w:pPr>
        <w:pStyle w:val="Compact"/>
        <w:numPr>
          <w:ilvl w:val="0"/>
          <w:numId w:val="39"/>
        </w:numPr>
      </w:pPr>
      <w:r>
        <w:t>controller_identity_record_id, the accountable controller</w:t>
      </w:r>
    </w:p>
    <w:p w14:paraId="630DEE66" w14:textId="77777777" w:rsidR="00F53A85" w:rsidRDefault="00000000">
      <w:pPr>
        <w:pStyle w:val="Compact"/>
        <w:numPr>
          <w:ilvl w:val="0"/>
          <w:numId w:val="39"/>
        </w:numPr>
      </w:pPr>
      <w:r>
        <w:t>purpose, the recorded purpose relied upon, see 7.5</w:t>
      </w:r>
    </w:p>
    <w:p w14:paraId="287F98F8" w14:textId="77777777" w:rsidR="00F53A85" w:rsidRDefault="00000000">
      <w:pPr>
        <w:pStyle w:val="Compact"/>
        <w:numPr>
          <w:ilvl w:val="0"/>
          <w:numId w:val="39"/>
        </w:numPr>
      </w:pPr>
      <w:r>
        <w:t>lawful_basis, the lawful basis relied upon for the processing, using the Annex C vocabulary</w:t>
      </w:r>
    </w:p>
    <w:p w14:paraId="421C3ABC" w14:textId="77777777" w:rsidR="00F53A85" w:rsidRDefault="00000000">
      <w:pPr>
        <w:pStyle w:val="FirstParagraph"/>
      </w:pPr>
      <w:r>
        <w:t>NOTE: Separating processing events from notice lifecycle events allows an implementation to demonstrate that recorded processing was governed by a disclosed notice version, and allows a relying party to detect processing that is bound to no notice version and no recorded purpose.</w:t>
      </w:r>
    </w:p>
    <w:p w14:paraId="50061391" w14:textId="3BD505C7" w:rsidR="00F53A85" w:rsidRDefault="00000000">
      <w:pPr>
        <w:pStyle w:val="Heading2"/>
      </w:pPr>
      <w:bookmarkStart w:id="134" w:name="_Toc244009486"/>
      <w:bookmarkStart w:id="135" w:name="purpose-as-a-recorded-artefact"/>
      <w:bookmarkEnd w:id="131"/>
      <w:bookmarkEnd w:id="132"/>
      <w:r>
        <w:t xml:space="preserve">7.5 Purpose as a </w:t>
      </w:r>
      <w:r w:rsidR="00D434FD">
        <w:t>R</w:t>
      </w:r>
      <w:r>
        <w:t xml:space="preserve">ecorded </w:t>
      </w:r>
      <w:r w:rsidR="00D434FD">
        <w:t>A</w:t>
      </w:r>
      <w:r>
        <w:t>rt</w:t>
      </w:r>
      <w:r w:rsidR="00D434FD">
        <w:t>i</w:t>
      </w:r>
      <w:r>
        <w:t>fact</w:t>
      </w:r>
      <w:bookmarkEnd w:id="134"/>
    </w:p>
    <w:p w14:paraId="14297047" w14:textId="77777777" w:rsidR="00F53A85" w:rsidRDefault="00000000">
      <w:pPr>
        <w:pStyle w:val="FirstParagraph"/>
      </w:pPr>
      <w:r>
        <w:t>Purpose shall be recorded, and shall be specified before identification or transfer. Each recorded purpose shall be bound to:</w:t>
      </w:r>
    </w:p>
    <w:p w14:paraId="14C51C07" w14:textId="77777777" w:rsidR="00F53A85" w:rsidRDefault="00000000">
      <w:pPr>
        <w:pStyle w:val="Compact"/>
        <w:numPr>
          <w:ilvl w:val="0"/>
          <w:numId w:val="40"/>
        </w:numPr>
      </w:pPr>
      <w:r>
        <w:lastRenderedPageBreak/>
        <w:t>the legal authority relied upon;</w:t>
      </w:r>
    </w:p>
    <w:p w14:paraId="68D0EFEA" w14:textId="77777777" w:rsidR="00F53A85" w:rsidRDefault="00000000">
      <w:pPr>
        <w:pStyle w:val="Compact"/>
        <w:numPr>
          <w:ilvl w:val="0"/>
          <w:numId w:val="40"/>
        </w:numPr>
      </w:pPr>
      <w:r>
        <w:t>the controller_identity_record_id of the accountable controller; and</w:t>
      </w:r>
    </w:p>
    <w:p w14:paraId="3290C6C4" w14:textId="77777777" w:rsidR="00F53A85" w:rsidRDefault="00000000">
      <w:pPr>
        <w:pStyle w:val="Compact"/>
        <w:numPr>
          <w:ilvl w:val="0"/>
          <w:numId w:val="40"/>
        </w:numPr>
      </w:pPr>
      <w:r>
        <w:t>the notice_version_reference in effect at the time the purpose is disclosed.</w:t>
      </w:r>
    </w:p>
    <w:p w14:paraId="7726101C" w14:textId="77777777" w:rsidR="00F53A85" w:rsidRDefault="00000000">
      <w:pPr>
        <w:pStyle w:val="FirstParagraph"/>
      </w:pPr>
      <w:r>
        <w:t>NOTE 1: Transparency evidence that cannot be inspected after the fact cannot support accountability or enforcement. The conformance consequence of an unrecorded or unbound purpose is stated in clause 8, item 9.</w:t>
      </w:r>
    </w:p>
    <w:p w14:paraId="0A450A3F" w14:textId="77777777" w:rsidR="00F53A85" w:rsidRDefault="00000000">
      <w:pPr>
        <w:pStyle w:val="BodyText1"/>
      </w:pPr>
      <w:r>
        <w:t>NOTE 2: Purpose is carried in the Notice Record for the applicable notice version and is bound to receipts and to processing events through notice_version_reference. A relying party can then test whether processing was bound to a disclosed purpose, controller, and notice version.</w:t>
      </w:r>
    </w:p>
    <w:p w14:paraId="15A6C0F8" w14:textId="72CA9D9C" w:rsidR="00F53A85" w:rsidRDefault="00000000">
      <w:pPr>
        <w:pStyle w:val="Heading2"/>
      </w:pPr>
      <w:bookmarkStart w:id="136" w:name="_Toc244009487"/>
      <w:bookmarkStart w:id="137" w:name="relationship-to-consent-records"/>
      <w:bookmarkEnd w:id="133"/>
      <w:r>
        <w:t xml:space="preserve">7.6 Relationship to </w:t>
      </w:r>
      <w:r w:rsidR="00D434FD">
        <w:t>C</w:t>
      </w:r>
      <w:r>
        <w:t xml:space="preserve">onsent </w:t>
      </w:r>
      <w:r w:rsidR="00D434FD">
        <w:t>R</w:t>
      </w:r>
      <w:r>
        <w:t>ecords</w:t>
      </w:r>
      <w:bookmarkEnd w:id="136"/>
    </w:p>
    <w:p w14:paraId="3945B8C5" w14:textId="77777777" w:rsidR="00F53A85" w:rsidRDefault="00000000">
      <w:pPr>
        <w:pStyle w:val="FirstParagraph"/>
      </w:pPr>
      <w:r>
        <w:t>Where consent is the lawful basis, the consent statement and the consent record shall reference the prior notice disclosure event, by notice_version_reference and by the applicable Anchored Notice Receipt. This document specifies that reference only. It does not specify consent, the consent statement, or the consent record, which remain governed by ISO/IEC TS 27560:2023 and ISO/IEC 29184:2020, see Annex G.</w:t>
      </w:r>
    </w:p>
    <w:p w14:paraId="42CE2CC4" w14:textId="3FED435F" w:rsidR="00F53A85" w:rsidRDefault="00000000">
      <w:pPr>
        <w:pStyle w:val="Heading1"/>
        <w:pageBreakBefore/>
      </w:pPr>
      <w:bookmarkStart w:id="138" w:name="_Toc244009488"/>
      <w:bookmarkStart w:id="139" w:name="mandatory-requirements"/>
      <w:bookmarkEnd w:id="135"/>
      <w:bookmarkEnd w:id="137"/>
      <w:r>
        <w:lastRenderedPageBreak/>
        <w:t xml:space="preserve">8 Mandatory </w:t>
      </w:r>
      <w:r w:rsidR="00D434FD">
        <w:t>R</w:t>
      </w:r>
      <w:r>
        <w:t>equirements</w:t>
      </w:r>
      <w:bookmarkEnd w:id="138"/>
    </w:p>
    <w:p w14:paraId="10D4483B" w14:textId="77777777"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58240"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10"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p w14:paraId="7A9834D0" w14:textId="77777777" w:rsidR="00F53A85" w:rsidRDefault="00000000">
      <w:pPr>
        <w:pStyle w:val="FirstParagraph"/>
      </w:pPr>
      <w:r>
        <w:t>An implementation conforming to the base extension shall satisfy each of the following requirements.</w:t>
      </w:r>
    </w:p>
    <w:p w14:paraId="3C2F190E" w14:textId="77777777" w:rsidR="00F53A85" w:rsidRDefault="00000000">
      <w:pPr>
        <w:pStyle w:val="Compact"/>
        <w:numPr>
          <w:ilvl w:val="0"/>
          <w:numId w:val="41"/>
        </w:numPr>
      </w:pPr>
      <w:r>
        <w:t>CIR publication. The CIR is publicly accessible and resolvable before any demand for personal identification, aligned with 7.1.</w:t>
      </w:r>
    </w:p>
    <w:p w14:paraId="75E113E9" w14:textId="77777777" w:rsidR="00F53A85" w:rsidRDefault="00000000">
      <w:pPr>
        <w:pStyle w:val="Compact"/>
        <w:numPr>
          <w:ilvl w:val="0"/>
          <w:numId w:val="41"/>
        </w:numPr>
      </w:pPr>
      <w:r>
        <w:t>Anonymity by default. No pii_principal_id is required for an Anchored Notice Receipt, aligned with 7.3.1.</w:t>
      </w:r>
    </w:p>
    <w:p w14:paraId="56C5CC14" w14:textId="77777777" w:rsidR="00F53A85" w:rsidRDefault="00000000">
      <w:pPr>
        <w:pStyle w:val="Compact"/>
        <w:numPr>
          <w:ilvl w:val="0"/>
          <w:numId w:val="41"/>
        </w:numPr>
      </w:pPr>
      <w:r>
        <w:t>Version binding. Receipts bind to an immutable notice version, and historic versions are retained, aligned with 6.3. Each notice version is represented by a Notice Version Object carrying an integrity hash and a publication time, and the verification procedure in 7.2.4 is supported.</w:t>
      </w:r>
    </w:p>
    <w:p w14:paraId="7D32ED9C" w14:textId="77777777" w:rsidR="00F53A85" w:rsidRDefault="00000000">
      <w:pPr>
        <w:pStyle w:val="Compact"/>
        <w:numPr>
          <w:ilvl w:val="0"/>
          <w:numId w:val="41"/>
        </w:numPr>
      </w:pPr>
      <w:r>
        <w:t>Material change. A material change creates a new notice version and a corresponding Notice Event Log entry, aligned with 6.3 and 7.4.</w:t>
      </w:r>
    </w:p>
    <w:p w14:paraId="25D26B6A" w14:textId="77777777" w:rsidR="00F53A85" w:rsidRDefault="00000000">
      <w:pPr>
        <w:pStyle w:val="Compact"/>
        <w:numPr>
          <w:ilvl w:val="0"/>
          <w:numId w:val="41"/>
        </w:numPr>
      </w:pPr>
      <w:r>
        <w:t>Notice classification. Every receipt populates notice_type using the vocabulary in 7.3.3.</w:t>
      </w:r>
    </w:p>
    <w:p w14:paraId="146F9129" w14:textId="5EF76BC6" w:rsidR="00F53A85" w:rsidRDefault="00000000">
      <w:pPr>
        <w:pStyle w:val="Compact"/>
        <w:numPr>
          <w:ilvl w:val="0"/>
          <w:numId w:val="41"/>
        </w:numPr>
      </w:pPr>
      <w:r>
        <w:t>Reciprocal and proportionate disclosure. The technology and controls disclosure set is published and version</w:t>
      </w:r>
      <w:r w:rsidR="00D434FD">
        <w:t>-</w:t>
      </w:r>
      <w:r>
        <w:t>bound, aligned with 7.2.1.</w:t>
      </w:r>
    </w:p>
    <w:p w14:paraId="17208898" w14:textId="77777777" w:rsidR="00F53A85" w:rsidRDefault="00000000">
      <w:pPr>
        <w:pStyle w:val="Compact"/>
        <w:numPr>
          <w:ilvl w:val="0"/>
          <w:numId w:val="41"/>
        </w:numPr>
      </w:pPr>
      <w:r>
        <w:t>Non-exclusion. At least one privacy_access_point modality is operable without a digital identification credential, aligned with 3.15 and 7.1.3.</w:t>
      </w:r>
    </w:p>
    <w:p w14:paraId="5624F99F" w14:textId="77777777" w:rsidR="00F53A85" w:rsidRDefault="00000000">
      <w:pPr>
        <w:pStyle w:val="Compact"/>
        <w:numPr>
          <w:ilvl w:val="0"/>
          <w:numId w:val="41"/>
        </w:numPr>
      </w:pPr>
      <w:r>
        <w:t>Co-regulation conformance. An implementation asserting co-regulated identification satisfies C1 to C8 in 5.1 for each notice version relied upon.</w:t>
      </w:r>
    </w:p>
    <w:p w14:paraId="638930C3" w14:textId="77777777" w:rsidR="00F53A85" w:rsidRDefault="00000000">
      <w:pPr>
        <w:pStyle w:val="Compact"/>
        <w:numPr>
          <w:ilvl w:val="0"/>
          <w:numId w:val="41"/>
        </w:numPr>
      </w:pPr>
      <w:r>
        <w:t>Purpose recorded. Purpose is recorded and bound to the legal authority, the controller, and the notice version in effect, aligned with 7.5.</w:t>
      </w:r>
    </w:p>
    <w:p w14:paraId="2120872D" w14:textId="77777777" w:rsidR="00F53A85" w:rsidRDefault="00000000">
      <w:pPr>
        <w:pStyle w:val="Compact"/>
        <w:numPr>
          <w:ilvl w:val="0"/>
          <w:numId w:val="41"/>
        </w:numPr>
      </w:pPr>
      <w:r>
        <w:t>Processing events recorded distinctly. Processing events are recorded separately from notice lifecycle events, aligned with 7.4.4.</w:t>
      </w:r>
    </w:p>
    <w:p w14:paraId="77EE971F" w14:textId="77777777" w:rsidR="00F53A85" w:rsidRDefault="00000000">
      <w:pPr>
        <w:pStyle w:val="Compact"/>
        <w:numPr>
          <w:ilvl w:val="0"/>
          <w:numId w:val="41"/>
        </w:numPr>
      </w:pPr>
      <w:r>
        <w:t>Authorization state carried once. Where authorization state is relied upon, it is carried by a single Authorization State Object bound to the notice version, state changes are appended rather than overwritten, and the state applying at a stated past time is reconstructable, aligned with 7.2.5.</w:t>
      </w:r>
    </w:p>
    <w:p w14:paraId="17286EEF" w14:textId="77777777" w:rsidR="00F53A85" w:rsidRDefault="00000000">
      <w:pPr>
        <w:pStyle w:val="Compact"/>
        <w:numPr>
          <w:ilvl w:val="0"/>
          <w:numId w:val="41"/>
        </w:numPr>
      </w:pPr>
      <w:r>
        <w:t>Schema version stated. Every receipt carries schema_version with the value specified in 7.3.4, so that a relying party can determine which interpretation rules apply to the record.</w:t>
      </w:r>
    </w:p>
    <w:p w14:paraId="0534853E" w14:textId="00DFF5F8" w:rsidR="00F53A85" w:rsidRDefault="00000000">
      <w:pPr>
        <w:pStyle w:val="Heading1"/>
        <w:pageBreakBefore/>
      </w:pPr>
      <w:bookmarkStart w:id="140" w:name="_Toc244009489"/>
      <w:bookmarkStart w:id="141" w:name="Xa10913af5fde8814af2428662b58bfedec109c7"/>
      <w:bookmarkEnd w:id="139"/>
      <w:r>
        <w:lastRenderedPageBreak/>
        <w:t>Annex A. Mapping to ISO/IEC TS 27560:2023 (</w:t>
      </w:r>
      <w:r w:rsidR="00D434FD">
        <w:t>I</w:t>
      </w:r>
      <w:r>
        <w:t>nformative, except A.0)</w:t>
      </w:r>
      <w:bookmarkEnd w:id="140"/>
    </w:p>
    <w:p w14:paraId="3AE3AAAB" w14:textId="77777777"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59264"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11"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p w14:paraId="4AE85AC3" w14:textId="77777777" w:rsidR="00F53A85" w:rsidRDefault="00000000">
      <w:pPr>
        <w:pStyle w:val="FirstParagraph"/>
      </w:pPr>
      <w:r>
        <w:t>This annex provides an interoperability mapping between the base extension artefacts and ISO/IEC TS 27560:2023 anchors. Clause references are to ISO/IEC TS 27560:2023 as published, not to drafts. Profile field names refer to the fields defined in clause 7. The Action column states the recommended migration or interpretation rule for implementers exchanging records across the TS and this profile.</w:t>
      </w:r>
    </w:p>
    <w:p w14:paraId="4EEED05E" w14:textId="0F0A1FE8" w:rsidR="00F53A85" w:rsidRDefault="00000000">
      <w:pPr>
        <w:pStyle w:val="Heading2"/>
      </w:pPr>
      <w:bookmarkStart w:id="142" w:name="_Toc244009490"/>
      <w:bookmarkStart w:id="143" w:name="X1f015520b51153abec761f13011c27969b4d17f"/>
      <w:r>
        <w:t xml:space="preserve">A.0 Declared </w:t>
      </w:r>
      <w:r w:rsidR="00D434FD">
        <w:t>D</w:t>
      </w:r>
      <w:r>
        <w:t>eviation from ISO/IEC TS 27560:2023 (</w:t>
      </w:r>
      <w:r w:rsidR="00D434FD">
        <w:t>N</w:t>
      </w:r>
      <w:r>
        <w:t>ormative)</w:t>
      </w:r>
      <w:bookmarkEnd w:id="142"/>
    </w:p>
    <w:p w14:paraId="3ABC84B5" w14:textId="77777777" w:rsidR="00F53A85" w:rsidRDefault="00000000">
      <w:pPr>
        <w:pStyle w:val="FirstParagraph"/>
      </w:pPr>
      <w:r>
        <w:t>This profile declares one deviation from ISO/IEC TS 27560:2023.</w:t>
      </w:r>
    </w:p>
    <w:p w14:paraId="6D3BF66F" w14:textId="77777777" w:rsidR="00F53A85" w:rsidRDefault="00000000">
      <w:pPr>
        <w:pStyle w:val="BodyText1"/>
      </w:pPr>
      <w:r>
        <w:t>Deviation. ISO/IEC TS 27560:2023 requires pii_principal_id in the consent record header. This profile does not require it. It substitutes an optional account_id for relationship context, pseudonymous where applicable.</w:t>
      </w:r>
    </w:p>
    <w:p w14:paraId="3069E2A2" w14:textId="77777777" w:rsidR="00F53A85" w:rsidRDefault="00000000">
      <w:pPr>
        <w:pStyle w:val="BodyText1"/>
      </w:pPr>
      <w:r>
        <w:t>A required principal identifier makes the evidence artefact unobtainable without identification of the individual, which inverts the sequence this profile specifies. Anonymity by default, see 3.14, is a condition of criterion C3 and of mandatory requirement 2.</w:t>
      </w:r>
    </w:p>
    <w:p w14:paraId="69282050" w14:textId="77777777" w:rsidR="00F53A85" w:rsidRDefault="00000000">
      <w:pPr>
        <w:pStyle w:val="BodyText1"/>
      </w:pPr>
      <w:r>
        <w:t>Interoperability consequence. A record produced under this profile is not, without addition, a conforming TS 27560:2023 consent record where the implementation relies on the required header field. A controller that needs both shall populate account_id, or a TS style pii_principal_id, in the controller side record while keeping the individual side Anchored Notice Receipt free of either.</w:t>
      </w:r>
    </w:p>
    <w:p w14:paraId="436C977F" w14:textId="77777777" w:rsidR="00F53A85" w:rsidRDefault="00000000">
      <w:pPr>
        <w:pStyle w:val="BodyText1"/>
      </w:pPr>
      <w:r>
        <w:t>All other differences described in this annex are profiling actions, that is constraints, specializations, or additive extension fields, and are not deviations.</w:t>
      </w:r>
    </w:p>
    <w:p w14:paraId="37FCB555" w14:textId="277F36ED" w:rsidR="00F53A85" w:rsidRDefault="00000000">
      <w:pPr>
        <w:pStyle w:val="Heading2"/>
      </w:pPr>
      <w:bookmarkStart w:id="144" w:name="_Toc244009491"/>
      <w:bookmarkStart w:id="145" w:name="a.1-record-and-receipt-header-alignment"/>
      <w:bookmarkEnd w:id="141"/>
      <w:r>
        <w:t xml:space="preserve">A.1 Record and </w:t>
      </w:r>
      <w:r w:rsidR="00D434FD">
        <w:t>R</w:t>
      </w:r>
      <w:r>
        <w:t xml:space="preserve">eceipt </w:t>
      </w:r>
      <w:r w:rsidR="00D434FD">
        <w:t>H</w:t>
      </w:r>
      <w:r>
        <w:t xml:space="preserve">eader </w:t>
      </w:r>
      <w:r w:rsidR="00D434FD">
        <w:t>A</w:t>
      </w:r>
      <w:r>
        <w:t>lignment</w:t>
      </w:r>
      <w:bookmarkEnd w:id="144"/>
    </w:p>
    <w:p w14:paraId="74C561AE" w14:textId="77777777" w:rsidR="00F53A85" w:rsidRDefault="00000000">
      <w:pPr>
        <w:pStyle w:val="FirstParagraph"/>
      </w:pPr>
      <w:r>
        <w:t>This profile carries forward TS style schema governance and identifiers through schema_version and the record and receipt identifiers. The treatment of pii_principal_id is stated in A.0.</w:t>
      </w:r>
    </w:p>
    <w:p w14:paraId="53414E50" w14:textId="70E1D2F6" w:rsidR="00F53A85" w:rsidRDefault="00000000">
      <w:pPr>
        <w:pStyle w:val="Heading2"/>
      </w:pPr>
      <w:bookmarkStart w:id="146" w:name="_Toc244009492"/>
      <w:bookmarkStart w:id="147" w:name="X46284867b845b1bd61a2d84d35b4a7a5efd8b70"/>
      <w:bookmarkEnd w:id="143"/>
      <w:r>
        <w:t xml:space="preserve">A.2 New </w:t>
      </w:r>
      <w:r w:rsidR="00D434FD">
        <w:t>F</w:t>
      </w:r>
      <w:r>
        <w:t xml:space="preserve">ields </w:t>
      </w:r>
      <w:r w:rsidR="00D434FD">
        <w:t>I</w:t>
      </w:r>
      <w:r>
        <w:t xml:space="preserve">ntroduced by </w:t>
      </w:r>
      <w:r w:rsidR="00D434FD">
        <w:t>t</w:t>
      </w:r>
      <w:r>
        <w:t xml:space="preserve">his </w:t>
      </w:r>
      <w:r w:rsidR="00D434FD">
        <w:t>P</w:t>
      </w:r>
      <w:r>
        <w:t>rofile</w:t>
      </w:r>
      <w:bookmarkEnd w:id="146"/>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2472"/>
        <w:gridCol w:w="2471"/>
        <w:gridCol w:w="4417"/>
      </w:tblGrid>
      <w:tr w:rsidR="0035136B" w14:paraId="5BF65D2E"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2471" w:type="dxa"/>
            <w:shd w:val="clear" w:color="auto" w:fill="E3EFF1"/>
          </w:tcPr>
          <w:p w14:paraId="0B6647E1" w14:textId="77777777" w:rsidR="00F53A85" w:rsidRDefault="00000000">
            <w:pPr>
              <w:pStyle w:val="Compact"/>
              <w:spacing w:before="40" w:after="40"/>
            </w:pPr>
            <w:r>
              <w:rPr>
                <w:b/>
                <w:sz w:val="18"/>
              </w:rPr>
              <w:t>Profile field</w:t>
            </w:r>
          </w:p>
        </w:tc>
        <w:tc>
          <w:tcPr>
            <w:tcW w:w="2471" w:type="dxa"/>
            <w:shd w:val="clear" w:color="auto" w:fill="E3EFF1"/>
          </w:tcPr>
          <w:p w14:paraId="6DE03D08" w14:textId="77777777" w:rsidR="00F53A85" w:rsidRDefault="00000000">
            <w:pPr>
              <w:pStyle w:val="Compact"/>
              <w:spacing w:before="40" w:after="40"/>
            </w:pPr>
            <w:r>
              <w:rPr>
                <w:b/>
                <w:sz w:val="18"/>
              </w:rPr>
              <w:t>Closest TS anchor</w:t>
            </w:r>
          </w:p>
        </w:tc>
        <w:tc>
          <w:tcPr>
            <w:tcW w:w="4417" w:type="dxa"/>
            <w:shd w:val="clear" w:color="auto" w:fill="E3EFF1"/>
          </w:tcPr>
          <w:p w14:paraId="4E9241E2" w14:textId="77777777" w:rsidR="00F53A85" w:rsidRDefault="00000000">
            <w:pPr>
              <w:pStyle w:val="Compact"/>
              <w:spacing w:before="40" w:after="40"/>
            </w:pPr>
            <w:r>
              <w:rPr>
                <w:b/>
                <w:sz w:val="18"/>
              </w:rPr>
              <w:t>Notes</w:t>
            </w:r>
          </w:p>
        </w:tc>
      </w:tr>
      <w:tr w:rsidR="0035136B" w14:paraId="5859290A" w14:textId="77777777">
        <w:tc>
          <w:tcPr>
            <w:tcW w:w="2471" w:type="dxa"/>
          </w:tcPr>
          <w:p w14:paraId="1561A500" w14:textId="77777777" w:rsidR="00F53A85" w:rsidRDefault="00000000">
            <w:pPr>
              <w:pStyle w:val="Compact"/>
              <w:spacing w:before="40" w:after="40"/>
            </w:pPr>
            <w:r>
              <w:rPr>
                <w:sz w:val="18"/>
              </w:rPr>
              <w:t>anchored_notice_receipt</w:t>
            </w:r>
          </w:p>
        </w:tc>
        <w:tc>
          <w:tcPr>
            <w:tcW w:w="2471" w:type="dxa"/>
          </w:tcPr>
          <w:p w14:paraId="5E03AB11" w14:textId="77777777" w:rsidR="00F53A85" w:rsidRDefault="00000000">
            <w:pPr>
              <w:pStyle w:val="Compact"/>
              <w:spacing w:before="40" w:after="40"/>
            </w:pPr>
            <w:r>
              <w:rPr>
                <w:sz w:val="18"/>
              </w:rPr>
              <w:t>None</w:t>
            </w:r>
          </w:p>
        </w:tc>
        <w:tc>
          <w:tcPr>
            <w:tcW w:w="4417" w:type="dxa"/>
          </w:tcPr>
          <w:p w14:paraId="4DC6A29C" w14:textId="77777777" w:rsidR="00F53A85" w:rsidRDefault="00000000">
            <w:pPr>
              <w:pStyle w:val="Compact"/>
              <w:spacing w:before="40" w:after="40"/>
            </w:pPr>
            <w:r>
              <w:rPr>
                <w:sz w:val="18"/>
              </w:rPr>
              <w:t>Indicator that a receipt instance is the first Notice Receipt for the applicable disclosure event</w:t>
            </w:r>
          </w:p>
        </w:tc>
      </w:tr>
      <w:tr w:rsidR="0035136B" w14:paraId="4A58259F" w14:textId="77777777">
        <w:tc>
          <w:tcPr>
            <w:tcW w:w="2471" w:type="dxa"/>
          </w:tcPr>
          <w:p w14:paraId="6F8853D3" w14:textId="77777777" w:rsidR="00F53A85" w:rsidRDefault="00000000">
            <w:pPr>
              <w:pStyle w:val="Compact"/>
              <w:spacing w:before="40" w:after="40"/>
            </w:pPr>
            <w:r>
              <w:rPr>
                <w:sz w:val="18"/>
              </w:rPr>
              <w:t>anchored_notice_receipt_id</w:t>
            </w:r>
          </w:p>
        </w:tc>
        <w:tc>
          <w:tcPr>
            <w:tcW w:w="2471" w:type="dxa"/>
          </w:tcPr>
          <w:p w14:paraId="5C04B4C5" w14:textId="77777777" w:rsidR="00F53A85" w:rsidRDefault="00000000">
            <w:pPr>
              <w:pStyle w:val="Compact"/>
              <w:spacing w:before="40" w:after="40"/>
            </w:pPr>
            <w:r>
              <w:rPr>
                <w:sz w:val="18"/>
              </w:rPr>
              <w:t>None</w:t>
            </w:r>
          </w:p>
        </w:tc>
        <w:tc>
          <w:tcPr>
            <w:tcW w:w="4417" w:type="dxa"/>
          </w:tcPr>
          <w:p w14:paraId="3B97D1CB" w14:textId="77777777" w:rsidR="00F53A85" w:rsidRDefault="00000000">
            <w:pPr>
              <w:pStyle w:val="Compact"/>
              <w:spacing w:before="40" w:after="40"/>
            </w:pPr>
            <w:r>
              <w:rPr>
                <w:sz w:val="18"/>
              </w:rPr>
              <w:t>Linkage field; where the indicator is false or absent, this references the applicable Anchored Notice Receipt</w:t>
            </w:r>
          </w:p>
        </w:tc>
      </w:tr>
      <w:tr w:rsidR="0035136B" w14:paraId="01BE6A67" w14:textId="77777777">
        <w:tc>
          <w:tcPr>
            <w:tcW w:w="2471" w:type="dxa"/>
          </w:tcPr>
          <w:p w14:paraId="32A82C8A" w14:textId="77777777" w:rsidR="00F53A85" w:rsidRDefault="00000000">
            <w:pPr>
              <w:pStyle w:val="Compact"/>
              <w:spacing w:before="40" w:after="40"/>
            </w:pPr>
            <w:r>
              <w:rPr>
                <w:sz w:val="18"/>
              </w:rPr>
              <w:t>notice_id</w:t>
            </w:r>
          </w:p>
        </w:tc>
        <w:tc>
          <w:tcPr>
            <w:tcW w:w="2471" w:type="dxa"/>
          </w:tcPr>
          <w:p w14:paraId="78C1738F" w14:textId="77777777" w:rsidR="00F53A85" w:rsidRDefault="00000000">
            <w:pPr>
              <w:pStyle w:val="Compact"/>
              <w:spacing w:before="40" w:after="40"/>
            </w:pPr>
            <w:r>
              <w:rPr>
                <w:sz w:val="18"/>
              </w:rPr>
              <w:t>privacy_notice, reference</w:t>
            </w:r>
          </w:p>
        </w:tc>
        <w:tc>
          <w:tcPr>
            <w:tcW w:w="4417" w:type="dxa"/>
          </w:tcPr>
          <w:p w14:paraId="307B3574" w14:textId="77777777" w:rsidR="00F53A85" w:rsidRDefault="00000000">
            <w:pPr>
              <w:pStyle w:val="Compact"/>
              <w:spacing w:before="40" w:after="40"/>
            </w:pPr>
            <w:r>
              <w:rPr>
                <w:sz w:val="18"/>
              </w:rPr>
              <w:t>Stable notice family identifier complementing the TS notice URL and version reference</w:t>
            </w:r>
          </w:p>
        </w:tc>
      </w:tr>
      <w:tr w:rsidR="0035136B" w14:paraId="6DA2EFE4" w14:textId="77777777">
        <w:tc>
          <w:tcPr>
            <w:tcW w:w="2471" w:type="dxa"/>
          </w:tcPr>
          <w:p w14:paraId="01049AEF" w14:textId="77777777" w:rsidR="00F53A85" w:rsidRDefault="00000000">
            <w:pPr>
              <w:pStyle w:val="Compact"/>
              <w:spacing w:before="40" w:after="40"/>
            </w:pPr>
            <w:r>
              <w:rPr>
                <w:sz w:val="18"/>
              </w:rPr>
              <w:t>notice_version_reference</w:t>
            </w:r>
          </w:p>
        </w:tc>
        <w:tc>
          <w:tcPr>
            <w:tcW w:w="2471" w:type="dxa"/>
          </w:tcPr>
          <w:p w14:paraId="28B86811" w14:textId="77777777" w:rsidR="00F53A85" w:rsidRDefault="00000000">
            <w:pPr>
              <w:pStyle w:val="Compact"/>
              <w:spacing w:before="40" w:after="40"/>
            </w:pPr>
            <w:r>
              <w:rPr>
                <w:sz w:val="18"/>
              </w:rPr>
              <w:t>privacy_notice, reference</w:t>
            </w:r>
          </w:p>
        </w:tc>
        <w:tc>
          <w:tcPr>
            <w:tcW w:w="4417" w:type="dxa"/>
          </w:tcPr>
          <w:p w14:paraId="457D2937" w14:textId="77777777" w:rsidR="00F53A85" w:rsidRDefault="00000000">
            <w:pPr>
              <w:pStyle w:val="Compact"/>
              <w:spacing w:before="40" w:after="40"/>
            </w:pPr>
            <w:r>
              <w:rPr>
                <w:sz w:val="18"/>
              </w:rPr>
              <w:t>Immutable version reference supporting version binding beyond a mutable URL</w:t>
            </w:r>
          </w:p>
        </w:tc>
      </w:tr>
      <w:tr w:rsidR="0035136B" w14:paraId="33A23D18" w14:textId="77777777">
        <w:tc>
          <w:tcPr>
            <w:tcW w:w="2471" w:type="dxa"/>
          </w:tcPr>
          <w:p w14:paraId="1ED9FC4F" w14:textId="77777777" w:rsidR="00F53A85" w:rsidRDefault="00000000">
            <w:pPr>
              <w:pStyle w:val="Compact"/>
              <w:spacing w:before="40" w:after="40"/>
            </w:pPr>
            <w:r>
              <w:rPr>
                <w:sz w:val="18"/>
              </w:rPr>
              <w:t>Notice Version Object</w:t>
            </w:r>
          </w:p>
        </w:tc>
        <w:tc>
          <w:tcPr>
            <w:tcW w:w="2471" w:type="dxa"/>
          </w:tcPr>
          <w:p w14:paraId="2BB12D8E" w14:textId="77777777" w:rsidR="00F53A85" w:rsidRDefault="00000000">
            <w:pPr>
              <w:pStyle w:val="Compact"/>
              <w:spacing w:before="40" w:after="40"/>
            </w:pPr>
            <w:r>
              <w:rPr>
                <w:sz w:val="18"/>
              </w:rPr>
              <w:t>privacy_notice, reference</w:t>
            </w:r>
          </w:p>
        </w:tc>
        <w:tc>
          <w:tcPr>
            <w:tcW w:w="4417" w:type="dxa"/>
          </w:tcPr>
          <w:p w14:paraId="472D65AB" w14:textId="77777777" w:rsidR="00F53A85" w:rsidRDefault="00000000">
            <w:pPr>
              <w:pStyle w:val="Compact"/>
              <w:spacing w:before="40" w:after="40"/>
            </w:pPr>
            <w:r>
              <w:rPr>
                <w:sz w:val="18"/>
              </w:rPr>
              <w:t xml:space="preserve">Structured version object carrying notice location, version identifier, integrity hash, and publication </w:t>
            </w:r>
            <w:r>
              <w:rPr>
                <w:sz w:val="18"/>
              </w:rPr>
              <w:lastRenderedPageBreak/>
              <w:t>time; the TS carries a notice reference but no integrity or publication metadata</w:t>
            </w:r>
          </w:p>
        </w:tc>
      </w:tr>
      <w:tr w:rsidR="0035136B" w14:paraId="34D0D2B4" w14:textId="77777777">
        <w:tc>
          <w:tcPr>
            <w:tcW w:w="2471" w:type="dxa"/>
          </w:tcPr>
          <w:p w14:paraId="720E91BD" w14:textId="77777777" w:rsidR="00F53A85" w:rsidRDefault="00000000">
            <w:pPr>
              <w:pStyle w:val="Compact"/>
              <w:spacing w:before="40" w:after="40"/>
            </w:pPr>
            <w:r>
              <w:rPr>
                <w:sz w:val="18"/>
              </w:rPr>
              <w:lastRenderedPageBreak/>
              <w:t>notice_version_hash</w:t>
            </w:r>
          </w:p>
        </w:tc>
        <w:tc>
          <w:tcPr>
            <w:tcW w:w="2471" w:type="dxa"/>
          </w:tcPr>
          <w:p w14:paraId="33F9FF90" w14:textId="77777777" w:rsidR="00F53A85" w:rsidRDefault="00000000">
            <w:pPr>
              <w:pStyle w:val="Compact"/>
              <w:spacing w:before="40" w:after="40"/>
            </w:pPr>
            <w:r>
              <w:rPr>
                <w:sz w:val="18"/>
              </w:rPr>
              <w:t>None</w:t>
            </w:r>
          </w:p>
        </w:tc>
        <w:tc>
          <w:tcPr>
            <w:tcW w:w="4417" w:type="dxa"/>
          </w:tcPr>
          <w:p w14:paraId="18CE138D" w14:textId="77777777" w:rsidR="00F53A85" w:rsidRDefault="00000000">
            <w:pPr>
              <w:pStyle w:val="Compact"/>
              <w:spacing w:before="40" w:after="40"/>
            </w:pPr>
            <w:r>
              <w:rPr>
                <w:sz w:val="18"/>
              </w:rPr>
              <w:t>Optional integrity hash of the disclosed notice version, equal to notice_hash in the applicable Notice Version Object</w:t>
            </w:r>
          </w:p>
        </w:tc>
      </w:tr>
      <w:tr w:rsidR="0035136B" w14:paraId="4504D71E" w14:textId="77777777">
        <w:tc>
          <w:tcPr>
            <w:tcW w:w="2471" w:type="dxa"/>
          </w:tcPr>
          <w:p w14:paraId="4A300BFF" w14:textId="77777777" w:rsidR="00F53A85" w:rsidRDefault="00000000">
            <w:pPr>
              <w:pStyle w:val="Compact"/>
              <w:spacing w:before="40" w:after="40"/>
            </w:pPr>
            <w:r>
              <w:rPr>
                <w:sz w:val="18"/>
              </w:rPr>
              <w:t>Authorization State Object</w:t>
            </w:r>
          </w:p>
        </w:tc>
        <w:tc>
          <w:tcPr>
            <w:tcW w:w="2471" w:type="dxa"/>
          </w:tcPr>
          <w:p w14:paraId="30490FDA" w14:textId="77777777" w:rsidR="00F53A85" w:rsidRDefault="00000000">
            <w:pPr>
              <w:pStyle w:val="Compact"/>
              <w:spacing w:before="40" w:after="40"/>
            </w:pPr>
            <w:r>
              <w:rPr>
                <w:sz w:val="18"/>
              </w:rPr>
              <w:t>6.3.7.6 event_state, closest anchor</w:t>
            </w:r>
          </w:p>
        </w:tc>
        <w:tc>
          <w:tcPr>
            <w:tcW w:w="4417" w:type="dxa"/>
          </w:tcPr>
          <w:p w14:paraId="7DF1EC58" w14:textId="77777777" w:rsidR="00F53A85" w:rsidRDefault="00000000">
            <w:pPr>
              <w:pStyle w:val="Compact"/>
              <w:spacing w:before="40" w:after="40"/>
            </w:pPr>
            <w:r>
              <w:rPr>
                <w:sz w:val="18"/>
              </w:rPr>
              <w:t>Structured object carrying per purpose authorization state and record validity, with append only state changes and a reconstruction procedure; the TS represents lifecycle state through event elements but specifies no state object that can be evaluated at a past time</w:t>
            </w:r>
          </w:p>
        </w:tc>
      </w:tr>
      <w:tr w:rsidR="0035136B" w14:paraId="6FEB0C56" w14:textId="77777777">
        <w:tc>
          <w:tcPr>
            <w:tcW w:w="2471" w:type="dxa"/>
          </w:tcPr>
          <w:p w14:paraId="65BD6A25" w14:textId="77777777" w:rsidR="00F53A85" w:rsidRDefault="00000000">
            <w:pPr>
              <w:pStyle w:val="Compact"/>
              <w:spacing w:before="40" w:after="40"/>
            </w:pPr>
            <w:r>
              <w:rPr>
                <w:sz w:val="18"/>
              </w:rPr>
              <w:t>controller_identity_record_id</w:t>
            </w:r>
          </w:p>
        </w:tc>
        <w:tc>
          <w:tcPr>
            <w:tcW w:w="2471" w:type="dxa"/>
          </w:tcPr>
          <w:p w14:paraId="2E9DFBE3" w14:textId="77777777" w:rsidR="00F53A85" w:rsidRDefault="00000000">
            <w:pPr>
              <w:pStyle w:val="Compact"/>
              <w:spacing w:before="40" w:after="40"/>
            </w:pPr>
            <w:r>
              <w:rPr>
                <w:sz w:val="18"/>
              </w:rPr>
              <w:t>party_id</w:t>
            </w:r>
          </w:p>
        </w:tc>
        <w:tc>
          <w:tcPr>
            <w:tcW w:w="4417" w:type="dxa"/>
          </w:tcPr>
          <w:p w14:paraId="7DD50343" w14:textId="77777777" w:rsidR="00F53A85" w:rsidRDefault="00000000">
            <w:pPr>
              <w:pStyle w:val="Compact"/>
              <w:spacing w:before="40" w:after="40"/>
            </w:pPr>
            <w:r>
              <w:rPr>
                <w:sz w:val="18"/>
              </w:rPr>
              <w:t>Specializes controller party identification as a resolvable CIR identifier</w:t>
            </w:r>
          </w:p>
        </w:tc>
      </w:tr>
      <w:tr w:rsidR="0035136B" w14:paraId="3321F2A5" w14:textId="77777777">
        <w:tc>
          <w:tcPr>
            <w:tcW w:w="2471" w:type="dxa"/>
          </w:tcPr>
          <w:p w14:paraId="274527C5" w14:textId="77777777" w:rsidR="00F53A85" w:rsidRDefault="00000000">
            <w:pPr>
              <w:pStyle w:val="Compact"/>
              <w:spacing w:before="40" w:after="40"/>
            </w:pPr>
            <w:r>
              <w:rPr>
                <w:sz w:val="18"/>
              </w:rPr>
              <w:t>presented_at</w:t>
            </w:r>
          </w:p>
        </w:tc>
        <w:tc>
          <w:tcPr>
            <w:tcW w:w="2471" w:type="dxa"/>
          </w:tcPr>
          <w:p w14:paraId="23137308" w14:textId="77777777" w:rsidR="00F53A85" w:rsidRDefault="00000000">
            <w:pPr>
              <w:pStyle w:val="Compact"/>
              <w:spacing w:before="40" w:after="40"/>
            </w:pPr>
            <w:r>
              <w:rPr>
                <w:sz w:val="18"/>
              </w:rPr>
              <w:t>event_time</w:t>
            </w:r>
          </w:p>
        </w:tc>
        <w:tc>
          <w:tcPr>
            <w:tcW w:w="4417" w:type="dxa"/>
          </w:tcPr>
          <w:p w14:paraId="3C30B1CE" w14:textId="77777777" w:rsidR="00F53A85" w:rsidRDefault="00000000">
            <w:pPr>
              <w:pStyle w:val="Compact"/>
              <w:spacing w:before="40" w:after="40"/>
            </w:pPr>
            <w:r>
              <w:rPr>
                <w:sz w:val="18"/>
              </w:rPr>
              <w:t>Time of disclosure or presentation, aligned to TS event_time semantics</w:t>
            </w:r>
          </w:p>
        </w:tc>
      </w:tr>
      <w:tr w:rsidR="0035136B" w14:paraId="3FEDDC36" w14:textId="77777777">
        <w:tc>
          <w:tcPr>
            <w:tcW w:w="2471" w:type="dxa"/>
          </w:tcPr>
          <w:p w14:paraId="3866705E" w14:textId="77777777" w:rsidR="00F53A85" w:rsidRDefault="00000000">
            <w:pPr>
              <w:pStyle w:val="Compact"/>
              <w:spacing w:before="40" w:after="40"/>
            </w:pPr>
            <w:r>
              <w:rPr>
                <w:sz w:val="18"/>
              </w:rPr>
              <w:t>transparency_disclosure_reference</w:t>
            </w:r>
          </w:p>
        </w:tc>
        <w:tc>
          <w:tcPr>
            <w:tcW w:w="2471" w:type="dxa"/>
          </w:tcPr>
          <w:p w14:paraId="4CF1AA7A" w14:textId="77777777" w:rsidR="00F53A85" w:rsidRDefault="00000000">
            <w:pPr>
              <w:pStyle w:val="Compact"/>
              <w:spacing w:before="40" w:after="40"/>
            </w:pPr>
            <w:r>
              <w:rPr>
                <w:sz w:val="18"/>
              </w:rPr>
              <w:t>None</w:t>
            </w:r>
          </w:p>
        </w:tc>
        <w:tc>
          <w:tcPr>
            <w:tcW w:w="4417" w:type="dxa"/>
          </w:tcPr>
          <w:p w14:paraId="6E25EC79" w14:textId="77777777" w:rsidR="00F53A85" w:rsidRDefault="00000000">
            <w:pPr>
              <w:pStyle w:val="Compact"/>
              <w:spacing w:before="40" w:after="40"/>
            </w:pPr>
            <w:r>
              <w:rPr>
                <w:sz w:val="18"/>
              </w:rPr>
              <w:t>Pointer to the technology and controls disclosure set in 7.2.1</w:t>
            </w:r>
          </w:p>
        </w:tc>
      </w:tr>
      <w:tr w:rsidR="0035136B" w14:paraId="0E7F9DDC" w14:textId="77777777">
        <w:tc>
          <w:tcPr>
            <w:tcW w:w="2471" w:type="dxa"/>
          </w:tcPr>
          <w:p w14:paraId="2325E001" w14:textId="77777777" w:rsidR="00F53A85" w:rsidRDefault="00000000">
            <w:pPr>
              <w:pStyle w:val="Compact"/>
              <w:spacing w:before="40" w:after="40"/>
            </w:pPr>
            <w:r>
              <w:rPr>
                <w:sz w:val="18"/>
              </w:rPr>
              <w:t>notice_type</w:t>
            </w:r>
          </w:p>
        </w:tc>
        <w:tc>
          <w:tcPr>
            <w:tcW w:w="2471" w:type="dxa"/>
          </w:tcPr>
          <w:p w14:paraId="7F0F5EC6" w14:textId="77777777" w:rsidR="00F53A85" w:rsidRDefault="00000000">
            <w:pPr>
              <w:pStyle w:val="Compact"/>
              <w:spacing w:before="40" w:after="40"/>
            </w:pPr>
            <w:r>
              <w:rPr>
                <w:sz w:val="18"/>
              </w:rPr>
              <w:t>None</w:t>
            </w:r>
          </w:p>
        </w:tc>
        <w:tc>
          <w:tcPr>
            <w:tcW w:w="4417" w:type="dxa"/>
          </w:tcPr>
          <w:p w14:paraId="0BB3DF06" w14:textId="77777777" w:rsidR="00F53A85" w:rsidRDefault="00000000">
            <w:pPr>
              <w:pStyle w:val="Compact"/>
              <w:spacing w:before="40" w:after="40"/>
            </w:pPr>
            <w:r>
              <w:rPr>
                <w:sz w:val="18"/>
              </w:rPr>
              <w:t>Classification vocabulary: statement, notification, risk_disclosure, policy, signal</w:t>
            </w:r>
          </w:p>
        </w:tc>
      </w:tr>
      <w:tr w:rsidR="0035136B" w14:paraId="619841C2" w14:textId="77777777">
        <w:tc>
          <w:tcPr>
            <w:tcW w:w="2471" w:type="dxa"/>
          </w:tcPr>
          <w:p w14:paraId="50D7A8A2" w14:textId="77777777" w:rsidR="00F53A85" w:rsidRDefault="00000000">
            <w:pPr>
              <w:pStyle w:val="Compact"/>
              <w:spacing w:before="40" w:after="40"/>
            </w:pPr>
            <w:r>
              <w:rPr>
                <w:sz w:val="18"/>
              </w:rPr>
              <w:t>two_factor_notice</w:t>
            </w:r>
          </w:p>
        </w:tc>
        <w:tc>
          <w:tcPr>
            <w:tcW w:w="2471" w:type="dxa"/>
          </w:tcPr>
          <w:p w14:paraId="7C6D3307" w14:textId="77777777" w:rsidR="00F53A85" w:rsidRDefault="00000000">
            <w:pPr>
              <w:pStyle w:val="Compact"/>
              <w:spacing w:before="40" w:after="40"/>
            </w:pPr>
            <w:r>
              <w:rPr>
                <w:sz w:val="18"/>
              </w:rPr>
              <w:t>None</w:t>
            </w:r>
          </w:p>
        </w:tc>
        <w:tc>
          <w:tcPr>
            <w:tcW w:w="4417" w:type="dxa"/>
          </w:tcPr>
          <w:p w14:paraId="044B8E21" w14:textId="77777777" w:rsidR="00F53A85" w:rsidRDefault="00000000">
            <w:pPr>
              <w:pStyle w:val="Compact"/>
              <w:spacing w:before="40" w:after="40"/>
            </w:pPr>
            <w:r>
              <w:rPr>
                <w:sz w:val="18"/>
              </w:rPr>
              <w:t>Optional indicator for the 2FN pattern producing a bilateral receipt</w:t>
            </w:r>
          </w:p>
        </w:tc>
      </w:tr>
      <w:tr w:rsidR="0035136B" w14:paraId="0CB066D9" w14:textId="77777777">
        <w:tc>
          <w:tcPr>
            <w:tcW w:w="2471" w:type="dxa"/>
          </w:tcPr>
          <w:p w14:paraId="291F8B0A" w14:textId="77777777" w:rsidR="00F53A85" w:rsidRDefault="00000000">
            <w:pPr>
              <w:pStyle w:val="Compact"/>
              <w:spacing w:before="40" w:after="40"/>
            </w:pPr>
            <w:r>
              <w:rPr>
                <w:sz w:val="18"/>
              </w:rPr>
              <w:t>recipient_jurisdictions</w:t>
            </w:r>
          </w:p>
        </w:tc>
        <w:tc>
          <w:tcPr>
            <w:tcW w:w="2471" w:type="dxa"/>
          </w:tcPr>
          <w:p w14:paraId="3A25D720" w14:textId="77777777" w:rsidR="00F53A85" w:rsidRDefault="00000000">
            <w:pPr>
              <w:pStyle w:val="Compact"/>
              <w:spacing w:before="40" w:after="40"/>
            </w:pPr>
            <w:r>
              <w:rPr>
                <w:sz w:val="18"/>
              </w:rPr>
              <w:t>recipient_third_parties, jurisdiction</w:t>
            </w:r>
          </w:p>
        </w:tc>
        <w:tc>
          <w:tcPr>
            <w:tcW w:w="4417" w:type="dxa"/>
          </w:tcPr>
          <w:p w14:paraId="58BAADF5" w14:textId="77777777" w:rsidR="00F53A85" w:rsidRDefault="00000000">
            <w:pPr>
              <w:pStyle w:val="Compact"/>
              <w:spacing w:before="40" w:after="40"/>
            </w:pPr>
            <w:r>
              <w:rPr>
                <w:sz w:val="18"/>
              </w:rPr>
              <w:t>Explicit cross border destination jurisdictions</w:t>
            </w:r>
          </w:p>
        </w:tc>
      </w:tr>
      <w:tr w:rsidR="0035136B" w14:paraId="54CEF948" w14:textId="77777777">
        <w:tc>
          <w:tcPr>
            <w:tcW w:w="2471" w:type="dxa"/>
          </w:tcPr>
          <w:p w14:paraId="66665A50" w14:textId="77777777" w:rsidR="00F53A85" w:rsidRDefault="00000000">
            <w:pPr>
              <w:pStyle w:val="Compact"/>
              <w:spacing w:before="40" w:after="40"/>
            </w:pPr>
            <w:r>
              <w:rPr>
                <w:sz w:val="18"/>
              </w:rPr>
              <w:t>transfer_mechanism</w:t>
            </w:r>
          </w:p>
        </w:tc>
        <w:tc>
          <w:tcPr>
            <w:tcW w:w="2471" w:type="dxa"/>
          </w:tcPr>
          <w:p w14:paraId="7FA393D6" w14:textId="77777777" w:rsidR="00F53A85" w:rsidRDefault="00000000">
            <w:pPr>
              <w:pStyle w:val="Compact"/>
              <w:spacing w:before="40" w:after="40"/>
            </w:pPr>
            <w:r>
              <w:rPr>
                <w:sz w:val="18"/>
              </w:rPr>
              <w:t>None</w:t>
            </w:r>
          </w:p>
        </w:tc>
        <w:tc>
          <w:tcPr>
            <w:tcW w:w="4417" w:type="dxa"/>
          </w:tcPr>
          <w:p w14:paraId="416B84B5" w14:textId="77777777" w:rsidR="00F53A85" w:rsidRDefault="00000000">
            <w:pPr>
              <w:pStyle w:val="Compact"/>
              <w:spacing w:before="40" w:after="40"/>
            </w:pPr>
            <w:r>
              <w:rPr>
                <w:sz w:val="18"/>
              </w:rPr>
              <w:t>Safeguard or transfer mechanism class for cross border transfers</w:t>
            </w:r>
          </w:p>
        </w:tc>
      </w:tr>
      <w:tr w:rsidR="0035136B" w14:paraId="67DFAD5A" w14:textId="77777777">
        <w:tc>
          <w:tcPr>
            <w:tcW w:w="2471" w:type="dxa"/>
          </w:tcPr>
          <w:p w14:paraId="233E1DB8" w14:textId="77777777" w:rsidR="00F53A85" w:rsidRDefault="00000000">
            <w:pPr>
              <w:pStyle w:val="Compact"/>
              <w:spacing w:before="40" w:after="40"/>
            </w:pPr>
            <w:r>
              <w:rPr>
                <w:sz w:val="18"/>
              </w:rPr>
              <w:t>surveillance_risks</w:t>
            </w:r>
          </w:p>
        </w:tc>
        <w:tc>
          <w:tcPr>
            <w:tcW w:w="2471" w:type="dxa"/>
          </w:tcPr>
          <w:p w14:paraId="2106D82A" w14:textId="77777777" w:rsidR="00F53A85" w:rsidRDefault="00000000">
            <w:pPr>
              <w:pStyle w:val="Compact"/>
              <w:spacing w:before="40" w:after="40"/>
            </w:pPr>
            <w:r>
              <w:rPr>
                <w:sz w:val="18"/>
              </w:rPr>
              <w:t>impact_assessment, optional</w:t>
            </w:r>
          </w:p>
        </w:tc>
        <w:tc>
          <w:tcPr>
            <w:tcW w:w="4417" w:type="dxa"/>
          </w:tcPr>
          <w:p w14:paraId="1E9F7F34" w14:textId="77777777" w:rsidR="00F53A85" w:rsidRDefault="00000000">
            <w:pPr>
              <w:pStyle w:val="Compact"/>
              <w:spacing w:before="40" w:after="40"/>
            </w:pPr>
            <w:r>
              <w:rPr>
                <w:sz w:val="18"/>
              </w:rPr>
              <w:t>Targeted risk disclosure for state access and surveillance exposure</w:t>
            </w:r>
          </w:p>
        </w:tc>
      </w:tr>
      <w:tr w:rsidR="0035136B" w14:paraId="371A797B" w14:textId="77777777">
        <w:tc>
          <w:tcPr>
            <w:tcW w:w="2471" w:type="dxa"/>
          </w:tcPr>
          <w:p w14:paraId="0B0A5022" w14:textId="77777777" w:rsidR="00F53A85" w:rsidRDefault="00000000">
            <w:pPr>
              <w:pStyle w:val="Compact"/>
              <w:spacing w:before="40" w:after="40"/>
            </w:pPr>
            <w:r>
              <w:rPr>
                <w:sz w:val="18"/>
              </w:rPr>
              <w:t>rights_derogations</w:t>
            </w:r>
          </w:p>
        </w:tc>
        <w:tc>
          <w:tcPr>
            <w:tcW w:w="2471" w:type="dxa"/>
          </w:tcPr>
          <w:p w14:paraId="25B0D430" w14:textId="77777777" w:rsidR="00F53A85" w:rsidRDefault="00000000">
            <w:pPr>
              <w:pStyle w:val="Compact"/>
              <w:spacing w:before="40" w:after="40"/>
            </w:pPr>
            <w:r>
              <w:rPr>
                <w:sz w:val="18"/>
              </w:rPr>
              <w:t>None</w:t>
            </w:r>
          </w:p>
        </w:tc>
        <w:tc>
          <w:tcPr>
            <w:tcW w:w="4417" w:type="dxa"/>
          </w:tcPr>
          <w:p w14:paraId="0BC8F2E2" w14:textId="77777777" w:rsidR="00F53A85" w:rsidRDefault="00000000">
            <w:pPr>
              <w:pStyle w:val="Compact"/>
              <w:spacing w:before="40" w:after="40"/>
            </w:pPr>
            <w:r>
              <w:rPr>
                <w:sz w:val="18"/>
              </w:rPr>
              <w:t>Disclosure of rights limitations or derogations in the applicable context</w:t>
            </w:r>
          </w:p>
        </w:tc>
      </w:tr>
    </w:tbl>
    <w:p w14:paraId="0DB33210" w14:textId="222971E0" w:rsidR="00F53A85" w:rsidRDefault="00000000">
      <w:pPr>
        <w:pStyle w:val="Heading2"/>
      </w:pPr>
      <w:bookmarkStart w:id="148" w:name="_Toc244009493"/>
      <w:bookmarkStart w:id="149" w:name="a.3-field-mapping-table"/>
      <w:bookmarkEnd w:id="145"/>
      <w:r>
        <w:t xml:space="preserve">A.3 Field </w:t>
      </w:r>
      <w:r w:rsidR="00D434FD">
        <w:t>M</w:t>
      </w:r>
      <w:r>
        <w:t xml:space="preserve">apping </w:t>
      </w:r>
      <w:r w:rsidR="00D434FD">
        <w:t>T</w:t>
      </w:r>
      <w:r>
        <w:t>able</w:t>
      </w:r>
      <w:bookmarkEnd w:id="148"/>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1577"/>
        <w:gridCol w:w="1146"/>
        <w:gridCol w:w="2014"/>
        <w:gridCol w:w="1215"/>
        <w:gridCol w:w="3408"/>
      </w:tblGrid>
      <w:tr w:rsidR="0035136B" w14:paraId="538812C6"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1576" w:type="dxa"/>
            <w:shd w:val="clear" w:color="auto" w:fill="E3EFF1"/>
          </w:tcPr>
          <w:p w14:paraId="2E944324" w14:textId="77777777" w:rsidR="00F53A85" w:rsidRDefault="00000000">
            <w:pPr>
              <w:pStyle w:val="Compact"/>
              <w:spacing w:before="40" w:after="40"/>
            </w:pPr>
            <w:r>
              <w:rPr>
                <w:b/>
                <w:sz w:val="18"/>
              </w:rPr>
              <w:t>TS 27560:2023 field</w:t>
            </w:r>
          </w:p>
        </w:tc>
        <w:tc>
          <w:tcPr>
            <w:tcW w:w="1146" w:type="dxa"/>
            <w:shd w:val="clear" w:color="auto" w:fill="E3EFF1"/>
          </w:tcPr>
          <w:p w14:paraId="08E07FD1" w14:textId="77777777" w:rsidR="00F53A85" w:rsidRDefault="00000000">
            <w:pPr>
              <w:pStyle w:val="Compact"/>
              <w:spacing w:before="40" w:after="40"/>
            </w:pPr>
            <w:r>
              <w:rPr>
                <w:b/>
                <w:sz w:val="18"/>
              </w:rPr>
              <w:t>TS clause</w:t>
            </w:r>
          </w:p>
        </w:tc>
        <w:tc>
          <w:tcPr>
            <w:tcW w:w="2013" w:type="dxa"/>
            <w:shd w:val="clear" w:color="auto" w:fill="E3EFF1"/>
          </w:tcPr>
          <w:p w14:paraId="27943032" w14:textId="77777777" w:rsidR="00F53A85" w:rsidRDefault="00000000">
            <w:pPr>
              <w:pStyle w:val="Compact"/>
              <w:spacing w:before="40" w:after="40"/>
            </w:pPr>
            <w:r>
              <w:rPr>
                <w:b/>
                <w:sz w:val="18"/>
              </w:rPr>
              <w:t>Profile field</w:t>
            </w:r>
          </w:p>
        </w:tc>
        <w:tc>
          <w:tcPr>
            <w:tcW w:w="1215" w:type="dxa"/>
            <w:shd w:val="clear" w:color="auto" w:fill="E3EFF1"/>
          </w:tcPr>
          <w:p w14:paraId="7B09BBA3" w14:textId="77777777" w:rsidR="00F53A85" w:rsidRDefault="00000000">
            <w:pPr>
              <w:pStyle w:val="Compact"/>
              <w:spacing w:before="40" w:after="40"/>
            </w:pPr>
            <w:r>
              <w:rPr>
                <w:b/>
                <w:sz w:val="18"/>
              </w:rPr>
              <w:t>Action</w:t>
            </w:r>
          </w:p>
        </w:tc>
        <w:tc>
          <w:tcPr>
            <w:tcW w:w="3407" w:type="dxa"/>
            <w:shd w:val="clear" w:color="auto" w:fill="E3EFF1"/>
          </w:tcPr>
          <w:p w14:paraId="3F705560" w14:textId="77777777" w:rsidR="00F53A85" w:rsidRDefault="00000000">
            <w:pPr>
              <w:pStyle w:val="Compact"/>
              <w:spacing w:before="40" w:after="40"/>
            </w:pPr>
            <w:r>
              <w:rPr>
                <w:b/>
                <w:sz w:val="18"/>
              </w:rPr>
              <w:t>Notes</w:t>
            </w:r>
          </w:p>
        </w:tc>
      </w:tr>
      <w:tr w:rsidR="0035136B" w14:paraId="7E82E86F" w14:textId="77777777">
        <w:tc>
          <w:tcPr>
            <w:tcW w:w="1576" w:type="dxa"/>
          </w:tcPr>
          <w:p w14:paraId="26451A09" w14:textId="77777777" w:rsidR="00F53A85" w:rsidRDefault="00000000">
            <w:pPr>
              <w:pStyle w:val="Compact"/>
              <w:spacing w:before="40" w:after="40"/>
            </w:pPr>
            <w:r>
              <w:rPr>
                <w:sz w:val="18"/>
              </w:rPr>
              <w:t>schema_version</w:t>
            </w:r>
          </w:p>
        </w:tc>
        <w:tc>
          <w:tcPr>
            <w:tcW w:w="1146" w:type="dxa"/>
          </w:tcPr>
          <w:p w14:paraId="44049885" w14:textId="77777777" w:rsidR="00F53A85" w:rsidRDefault="00000000">
            <w:pPr>
              <w:pStyle w:val="Compact"/>
              <w:spacing w:before="40" w:after="40"/>
            </w:pPr>
            <w:r>
              <w:rPr>
                <w:sz w:val="18"/>
              </w:rPr>
              <w:t>6.3.3.2, 6.4.5.2</w:t>
            </w:r>
          </w:p>
        </w:tc>
        <w:tc>
          <w:tcPr>
            <w:tcW w:w="2013" w:type="dxa"/>
          </w:tcPr>
          <w:p w14:paraId="7F5C0A91" w14:textId="77777777" w:rsidR="00F53A85" w:rsidRDefault="00000000">
            <w:pPr>
              <w:pStyle w:val="Compact"/>
              <w:spacing w:before="40" w:after="40"/>
            </w:pPr>
            <w:r>
              <w:rPr>
                <w:sz w:val="18"/>
              </w:rPr>
              <w:t>schema_version</w:t>
            </w:r>
          </w:p>
        </w:tc>
        <w:tc>
          <w:tcPr>
            <w:tcW w:w="1215" w:type="dxa"/>
          </w:tcPr>
          <w:p w14:paraId="090E5E3B" w14:textId="77777777" w:rsidR="00F53A85" w:rsidRDefault="00000000">
            <w:pPr>
              <w:pStyle w:val="Compact"/>
              <w:spacing w:before="40" w:after="40"/>
            </w:pPr>
            <w:r>
              <w:rPr>
                <w:sz w:val="18"/>
              </w:rPr>
              <w:t>Same</w:t>
            </w:r>
          </w:p>
        </w:tc>
        <w:tc>
          <w:tcPr>
            <w:tcW w:w="3407" w:type="dxa"/>
          </w:tcPr>
          <w:p w14:paraId="0741B329" w14:textId="77777777" w:rsidR="00F53A85" w:rsidRDefault="00000000">
            <w:pPr>
              <w:pStyle w:val="Compact"/>
              <w:spacing w:before="40" w:after="40"/>
            </w:pPr>
            <w:r>
              <w:rPr>
                <w:sz w:val="18"/>
              </w:rPr>
              <w:t>Required in the TS record and receipt metadata and in this profile’s receipt header</w:t>
            </w:r>
          </w:p>
        </w:tc>
      </w:tr>
      <w:tr w:rsidR="0035136B" w14:paraId="41756CAD" w14:textId="77777777">
        <w:tc>
          <w:tcPr>
            <w:tcW w:w="1576" w:type="dxa"/>
          </w:tcPr>
          <w:p w14:paraId="7F1BE188" w14:textId="77777777" w:rsidR="00F53A85" w:rsidRDefault="00000000">
            <w:pPr>
              <w:pStyle w:val="Compact"/>
              <w:spacing w:before="40" w:after="40"/>
            </w:pPr>
            <w:r>
              <w:rPr>
                <w:sz w:val="18"/>
              </w:rPr>
              <w:t>record_id</w:t>
            </w:r>
          </w:p>
        </w:tc>
        <w:tc>
          <w:tcPr>
            <w:tcW w:w="1146" w:type="dxa"/>
          </w:tcPr>
          <w:p w14:paraId="6BA81E4E" w14:textId="77777777" w:rsidR="00F53A85" w:rsidRDefault="00000000">
            <w:pPr>
              <w:pStyle w:val="Compact"/>
              <w:spacing w:before="40" w:after="40"/>
            </w:pPr>
            <w:r>
              <w:rPr>
                <w:sz w:val="18"/>
              </w:rPr>
              <w:t>6.3.3.3</w:t>
            </w:r>
          </w:p>
        </w:tc>
        <w:tc>
          <w:tcPr>
            <w:tcW w:w="2013" w:type="dxa"/>
          </w:tcPr>
          <w:p w14:paraId="2B9F98F0" w14:textId="77777777" w:rsidR="00F53A85" w:rsidRDefault="00000000">
            <w:pPr>
              <w:pStyle w:val="Compact"/>
              <w:spacing w:before="40" w:after="40"/>
            </w:pPr>
            <w:r>
              <w:rPr>
                <w:sz w:val="18"/>
              </w:rPr>
              <w:t>receipt_id, for receipt artefacts</w:t>
            </w:r>
          </w:p>
        </w:tc>
        <w:tc>
          <w:tcPr>
            <w:tcW w:w="1215" w:type="dxa"/>
          </w:tcPr>
          <w:p w14:paraId="24BAF9BE" w14:textId="77777777" w:rsidR="00F53A85" w:rsidRDefault="00000000">
            <w:pPr>
              <w:pStyle w:val="Compact"/>
              <w:spacing w:before="40" w:after="40"/>
            </w:pPr>
            <w:r>
              <w:rPr>
                <w:sz w:val="18"/>
              </w:rPr>
              <w:t>Map and rename</w:t>
            </w:r>
          </w:p>
        </w:tc>
        <w:tc>
          <w:tcPr>
            <w:tcW w:w="3407" w:type="dxa"/>
          </w:tcPr>
          <w:p w14:paraId="340BBD99" w14:textId="77777777" w:rsidR="00F53A85" w:rsidRDefault="00000000">
            <w:pPr>
              <w:pStyle w:val="Compact"/>
              <w:spacing w:before="40" w:after="40"/>
            </w:pPr>
            <w:r>
              <w:rPr>
                <w:sz w:val="18"/>
              </w:rPr>
              <w:t>Implementations may also persist a TS style record_id in controller side records</w:t>
            </w:r>
          </w:p>
        </w:tc>
      </w:tr>
      <w:tr w:rsidR="0035136B" w14:paraId="69B41AF0" w14:textId="77777777">
        <w:tc>
          <w:tcPr>
            <w:tcW w:w="1576" w:type="dxa"/>
          </w:tcPr>
          <w:p w14:paraId="50D6F75F" w14:textId="77777777" w:rsidR="00F53A85" w:rsidRDefault="00000000">
            <w:pPr>
              <w:pStyle w:val="Compact"/>
              <w:spacing w:before="40" w:after="40"/>
            </w:pPr>
            <w:r>
              <w:rPr>
                <w:sz w:val="18"/>
              </w:rPr>
              <w:t>receipt_id</w:t>
            </w:r>
          </w:p>
        </w:tc>
        <w:tc>
          <w:tcPr>
            <w:tcW w:w="1146" w:type="dxa"/>
          </w:tcPr>
          <w:p w14:paraId="61DCDF23" w14:textId="77777777" w:rsidR="00F53A85" w:rsidRDefault="00000000">
            <w:pPr>
              <w:pStyle w:val="Compact"/>
              <w:spacing w:before="40" w:after="40"/>
            </w:pPr>
            <w:r>
              <w:rPr>
                <w:sz w:val="18"/>
              </w:rPr>
              <w:t>6.4.5.3</w:t>
            </w:r>
          </w:p>
        </w:tc>
        <w:tc>
          <w:tcPr>
            <w:tcW w:w="2013" w:type="dxa"/>
          </w:tcPr>
          <w:p w14:paraId="71692392" w14:textId="77777777" w:rsidR="00F53A85" w:rsidRDefault="00000000">
            <w:pPr>
              <w:pStyle w:val="Compact"/>
              <w:spacing w:before="40" w:after="40"/>
            </w:pPr>
            <w:r>
              <w:rPr>
                <w:sz w:val="18"/>
              </w:rPr>
              <w:t>receipt_id</w:t>
            </w:r>
          </w:p>
        </w:tc>
        <w:tc>
          <w:tcPr>
            <w:tcW w:w="1215" w:type="dxa"/>
          </w:tcPr>
          <w:p w14:paraId="69867A6B" w14:textId="77777777" w:rsidR="00F53A85" w:rsidRDefault="00000000">
            <w:pPr>
              <w:pStyle w:val="Compact"/>
              <w:spacing w:before="40" w:after="40"/>
            </w:pPr>
            <w:r>
              <w:rPr>
                <w:sz w:val="18"/>
              </w:rPr>
              <w:t>Same</w:t>
            </w:r>
          </w:p>
        </w:tc>
        <w:tc>
          <w:tcPr>
            <w:tcW w:w="3407" w:type="dxa"/>
          </w:tcPr>
          <w:p w14:paraId="671347BD" w14:textId="77777777" w:rsidR="00F53A85" w:rsidRDefault="00000000">
            <w:pPr>
              <w:pStyle w:val="Compact"/>
              <w:spacing w:before="40" w:after="40"/>
            </w:pPr>
            <w:r>
              <w:rPr>
                <w:sz w:val="18"/>
              </w:rPr>
              <w:t>Unique receipt instance identifier</w:t>
            </w:r>
          </w:p>
        </w:tc>
      </w:tr>
      <w:tr w:rsidR="0035136B" w14:paraId="36553CCE" w14:textId="77777777">
        <w:tc>
          <w:tcPr>
            <w:tcW w:w="1576" w:type="dxa"/>
          </w:tcPr>
          <w:p w14:paraId="3D7A5E00" w14:textId="77777777" w:rsidR="00F53A85" w:rsidRDefault="00000000">
            <w:pPr>
              <w:pStyle w:val="Compact"/>
              <w:spacing w:before="40" w:after="40"/>
            </w:pPr>
            <w:r>
              <w:rPr>
                <w:sz w:val="18"/>
              </w:rPr>
              <w:t>pii_principal_id</w:t>
            </w:r>
          </w:p>
        </w:tc>
        <w:tc>
          <w:tcPr>
            <w:tcW w:w="1146" w:type="dxa"/>
          </w:tcPr>
          <w:p w14:paraId="1A7506A9" w14:textId="77777777" w:rsidR="00F53A85" w:rsidRDefault="00000000">
            <w:pPr>
              <w:pStyle w:val="Compact"/>
              <w:spacing w:before="40" w:after="40"/>
            </w:pPr>
            <w:r>
              <w:rPr>
                <w:sz w:val="18"/>
              </w:rPr>
              <w:t>6.3.3.4</w:t>
            </w:r>
          </w:p>
        </w:tc>
        <w:tc>
          <w:tcPr>
            <w:tcW w:w="2013" w:type="dxa"/>
          </w:tcPr>
          <w:p w14:paraId="168D4103" w14:textId="77777777" w:rsidR="00F53A85" w:rsidRDefault="00000000">
            <w:pPr>
              <w:pStyle w:val="Compact"/>
              <w:spacing w:before="40" w:after="40"/>
            </w:pPr>
            <w:r>
              <w:rPr>
                <w:sz w:val="18"/>
              </w:rPr>
              <w:t>account_id</w:t>
            </w:r>
          </w:p>
        </w:tc>
        <w:tc>
          <w:tcPr>
            <w:tcW w:w="1215" w:type="dxa"/>
          </w:tcPr>
          <w:p w14:paraId="4403CBBC" w14:textId="77777777" w:rsidR="00F53A85" w:rsidRDefault="00000000">
            <w:pPr>
              <w:pStyle w:val="Compact"/>
              <w:spacing w:before="40" w:after="40"/>
            </w:pPr>
            <w:r>
              <w:rPr>
                <w:sz w:val="18"/>
              </w:rPr>
              <w:t>Deviation, see A.0</w:t>
            </w:r>
          </w:p>
        </w:tc>
        <w:tc>
          <w:tcPr>
            <w:tcW w:w="3407" w:type="dxa"/>
          </w:tcPr>
          <w:p w14:paraId="60ABB540" w14:textId="77777777" w:rsidR="00F53A85" w:rsidRDefault="00000000">
            <w:pPr>
              <w:pStyle w:val="Compact"/>
              <w:spacing w:before="40" w:after="40"/>
            </w:pPr>
            <w:r>
              <w:rPr>
                <w:sz w:val="18"/>
              </w:rPr>
              <w:t>Optional in this profile; where present it should be data minimizing and unlinkable</w:t>
            </w:r>
          </w:p>
        </w:tc>
      </w:tr>
      <w:tr w:rsidR="0035136B" w14:paraId="4D61F2A7" w14:textId="77777777">
        <w:tc>
          <w:tcPr>
            <w:tcW w:w="1576" w:type="dxa"/>
          </w:tcPr>
          <w:p w14:paraId="7F0A7B88" w14:textId="77777777" w:rsidR="00F53A85" w:rsidRDefault="00000000">
            <w:pPr>
              <w:pStyle w:val="Compact"/>
              <w:spacing w:before="40" w:after="40"/>
            </w:pPr>
            <w:r>
              <w:rPr>
                <w:sz w:val="18"/>
              </w:rPr>
              <w:t>event_time</w:t>
            </w:r>
          </w:p>
        </w:tc>
        <w:tc>
          <w:tcPr>
            <w:tcW w:w="1146" w:type="dxa"/>
          </w:tcPr>
          <w:p w14:paraId="5032024C" w14:textId="77777777" w:rsidR="00F53A85" w:rsidRDefault="00000000">
            <w:pPr>
              <w:pStyle w:val="Compact"/>
              <w:spacing w:before="40" w:after="40"/>
            </w:pPr>
            <w:r>
              <w:rPr>
                <w:sz w:val="18"/>
              </w:rPr>
              <w:t>6.3.7.2</w:t>
            </w:r>
          </w:p>
        </w:tc>
        <w:tc>
          <w:tcPr>
            <w:tcW w:w="2013" w:type="dxa"/>
          </w:tcPr>
          <w:p w14:paraId="298EFB0C" w14:textId="77777777" w:rsidR="00F53A85" w:rsidRDefault="00000000">
            <w:pPr>
              <w:pStyle w:val="Compact"/>
              <w:spacing w:before="40" w:after="40"/>
            </w:pPr>
            <w:r>
              <w:rPr>
                <w:sz w:val="18"/>
              </w:rPr>
              <w:t>presented_at</w:t>
            </w:r>
          </w:p>
        </w:tc>
        <w:tc>
          <w:tcPr>
            <w:tcW w:w="1215" w:type="dxa"/>
          </w:tcPr>
          <w:p w14:paraId="6D41C23D" w14:textId="77777777" w:rsidR="00F53A85" w:rsidRDefault="00000000">
            <w:pPr>
              <w:pStyle w:val="Compact"/>
              <w:spacing w:before="40" w:after="40"/>
            </w:pPr>
            <w:r>
              <w:rPr>
                <w:sz w:val="18"/>
              </w:rPr>
              <w:t>Map</w:t>
            </w:r>
          </w:p>
        </w:tc>
        <w:tc>
          <w:tcPr>
            <w:tcW w:w="3407" w:type="dxa"/>
          </w:tcPr>
          <w:p w14:paraId="0EC597EC" w14:textId="77777777" w:rsidR="00F53A85" w:rsidRDefault="00000000">
            <w:pPr>
              <w:pStyle w:val="Compact"/>
              <w:spacing w:before="40" w:after="40"/>
            </w:pPr>
            <w:r>
              <w:rPr>
                <w:sz w:val="18"/>
              </w:rPr>
              <w:t>Captures the time of disclosure or presentation</w:t>
            </w:r>
          </w:p>
        </w:tc>
      </w:tr>
      <w:tr w:rsidR="0035136B" w14:paraId="635586CD" w14:textId="77777777">
        <w:tc>
          <w:tcPr>
            <w:tcW w:w="1576" w:type="dxa"/>
          </w:tcPr>
          <w:p w14:paraId="41A6DA2B" w14:textId="77777777" w:rsidR="00F53A85" w:rsidRDefault="00000000">
            <w:pPr>
              <w:pStyle w:val="Compact"/>
              <w:spacing w:before="40" w:after="40"/>
            </w:pPr>
            <w:r>
              <w:rPr>
                <w:sz w:val="18"/>
              </w:rPr>
              <w:t>party_id, controller</w:t>
            </w:r>
          </w:p>
        </w:tc>
        <w:tc>
          <w:tcPr>
            <w:tcW w:w="1146" w:type="dxa"/>
          </w:tcPr>
          <w:p w14:paraId="390C73DF" w14:textId="77777777" w:rsidR="00F53A85" w:rsidRDefault="00000000">
            <w:pPr>
              <w:pStyle w:val="Compact"/>
              <w:spacing w:before="40" w:after="40"/>
            </w:pPr>
            <w:r>
              <w:rPr>
                <w:sz w:val="18"/>
              </w:rPr>
              <w:t>6.3.6.2</w:t>
            </w:r>
          </w:p>
        </w:tc>
        <w:tc>
          <w:tcPr>
            <w:tcW w:w="2013" w:type="dxa"/>
          </w:tcPr>
          <w:p w14:paraId="2DC5FA18" w14:textId="77777777" w:rsidR="00F53A85" w:rsidRDefault="00000000">
            <w:pPr>
              <w:pStyle w:val="Compact"/>
              <w:spacing w:before="40" w:after="40"/>
            </w:pPr>
            <w:r>
              <w:rPr>
                <w:sz w:val="18"/>
              </w:rPr>
              <w:t>controller_identity_record_id</w:t>
            </w:r>
          </w:p>
        </w:tc>
        <w:tc>
          <w:tcPr>
            <w:tcW w:w="1215" w:type="dxa"/>
          </w:tcPr>
          <w:p w14:paraId="1F183A85" w14:textId="77777777" w:rsidR="00F53A85" w:rsidRDefault="00000000">
            <w:pPr>
              <w:pStyle w:val="Compact"/>
              <w:spacing w:before="40" w:after="40"/>
            </w:pPr>
            <w:r>
              <w:rPr>
                <w:sz w:val="18"/>
              </w:rPr>
              <w:t>Map and specialize</w:t>
            </w:r>
          </w:p>
        </w:tc>
        <w:tc>
          <w:tcPr>
            <w:tcW w:w="3407" w:type="dxa"/>
          </w:tcPr>
          <w:p w14:paraId="7F89C4F2" w14:textId="77777777" w:rsidR="00F53A85" w:rsidRDefault="00000000">
            <w:pPr>
              <w:pStyle w:val="Compact"/>
              <w:spacing w:before="40" w:after="40"/>
            </w:pPr>
            <w:r>
              <w:rPr>
                <w:sz w:val="18"/>
              </w:rPr>
              <w:t>Controller party identifier specialized as a CIR reference</w:t>
            </w:r>
          </w:p>
        </w:tc>
      </w:tr>
      <w:tr w:rsidR="0035136B" w14:paraId="24A3845B" w14:textId="77777777">
        <w:tc>
          <w:tcPr>
            <w:tcW w:w="1576" w:type="dxa"/>
          </w:tcPr>
          <w:p w14:paraId="63214F4C" w14:textId="77777777" w:rsidR="00F53A85" w:rsidRDefault="00000000">
            <w:pPr>
              <w:pStyle w:val="Compact"/>
              <w:spacing w:before="40" w:after="40"/>
            </w:pPr>
            <w:r>
              <w:rPr>
                <w:sz w:val="18"/>
              </w:rPr>
              <w:lastRenderedPageBreak/>
              <w:t>party_name, controller</w:t>
            </w:r>
          </w:p>
        </w:tc>
        <w:tc>
          <w:tcPr>
            <w:tcW w:w="1146" w:type="dxa"/>
          </w:tcPr>
          <w:p w14:paraId="0FEBF4DF" w14:textId="77777777" w:rsidR="00F53A85" w:rsidRDefault="00000000">
            <w:pPr>
              <w:pStyle w:val="Compact"/>
              <w:spacing w:before="40" w:after="40"/>
            </w:pPr>
            <w:r>
              <w:rPr>
                <w:sz w:val="18"/>
              </w:rPr>
              <w:t>6.3.6.7</w:t>
            </w:r>
          </w:p>
        </w:tc>
        <w:tc>
          <w:tcPr>
            <w:tcW w:w="2013" w:type="dxa"/>
          </w:tcPr>
          <w:p w14:paraId="6A1DD5D1" w14:textId="77777777" w:rsidR="00F53A85" w:rsidRDefault="00000000">
            <w:pPr>
              <w:pStyle w:val="Compact"/>
              <w:spacing w:before="40" w:after="40"/>
            </w:pPr>
            <w:r>
              <w:rPr>
                <w:sz w:val="18"/>
              </w:rPr>
              <w:t>controller_name, CIR</w:t>
            </w:r>
          </w:p>
        </w:tc>
        <w:tc>
          <w:tcPr>
            <w:tcW w:w="1215" w:type="dxa"/>
          </w:tcPr>
          <w:p w14:paraId="15A0A5B8" w14:textId="77777777" w:rsidR="00F53A85" w:rsidRDefault="00000000">
            <w:pPr>
              <w:pStyle w:val="Compact"/>
              <w:spacing w:before="40" w:after="40"/>
            </w:pPr>
            <w:r>
              <w:rPr>
                <w:sz w:val="18"/>
              </w:rPr>
              <w:t>Map</w:t>
            </w:r>
          </w:p>
        </w:tc>
        <w:tc>
          <w:tcPr>
            <w:tcW w:w="3407" w:type="dxa"/>
          </w:tcPr>
          <w:p w14:paraId="4F0241CF" w14:textId="77777777" w:rsidR="00F53A85" w:rsidRDefault="00000000">
            <w:pPr>
              <w:pStyle w:val="Compact"/>
              <w:spacing w:before="40" w:after="40"/>
            </w:pPr>
            <w:r>
              <w:rPr>
                <w:sz w:val="18"/>
              </w:rPr>
              <w:t>Carried in the CIR rather than repeated per receipt where a reference receipt is used</w:t>
            </w:r>
          </w:p>
        </w:tc>
      </w:tr>
      <w:tr w:rsidR="0035136B" w14:paraId="5BC3965E" w14:textId="77777777">
        <w:tc>
          <w:tcPr>
            <w:tcW w:w="1576" w:type="dxa"/>
          </w:tcPr>
          <w:p w14:paraId="30196EF3" w14:textId="77777777" w:rsidR="00F53A85" w:rsidRDefault="00000000">
            <w:pPr>
              <w:pStyle w:val="Compact"/>
              <w:spacing w:before="40" w:after="40"/>
            </w:pPr>
            <w:r>
              <w:rPr>
                <w:sz w:val="18"/>
              </w:rPr>
              <w:t>party_contact, controller</w:t>
            </w:r>
          </w:p>
        </w:tc>
        <w:tc>
          <w:tcPr>
            <w:tcW w:w="1146" w:type="dxa"/>
          </w:tcPr>
          <w:p w14:paraId="5AC23C96" w14:textId="77777777" w:rsidR="00F53A85" w:rsidRDefault="00000000">
            <w:pPr>
              <w:pStyle w:val="Compact"/>
              <w:spacing w:before="40" w:after="40"/>
            </w:pPr>
            <w:r>
              <w:rPr>
                <w:sz w:val="18"/>
              </w:rPr>
              <w:t>6.3.6.9</w:t>
            </w:r>
          </w:p>
        </w:tc>
        <w:tc>
          <w:tcPr>
            <w:tcW w:w="2013" w:type="dxa"/>
          </w:tcPr>
          <w:p w14:paraId="689B3E4D" w14:textId="77777777" w:rsidR="00F53A85" w:rsidRDefault="00000000">
            <w:pPr>
              <w:pStyle w:val="Compact"/>
              <w:spacing w:before="40" w:after="40"/>
            </w:pPr>
            <w:r>
              <w:rPr>
                <w:sz w:val="18"/>
              </w:rPr>
              <w:t>privacy_access_point, CIR</w:t>
            </w:r>
          </w:p>
        </w:tc>
        <w:tc>
          <w:tcPr>
            <w:tcW w:w="1215" w:type="dxa"/>
          </w:tcPr>
          <w:p w14:paraId="26B1FAD3" w14:textId="77777777" w:rsidR="00F53A85" w:rsidRDefault="00000000">
            <w:pPr>
              <w:pStyle w:val="Compact"/>
              <w:spacing w:before="40" w:after="40"/>
            </w:pPr>
            <w:r>
              <w:rPr>
                <w:sz w:val="18"/>
              </w:rPr>
              <w:t>Map</w:t>
            </w:r>
          </w:p>
        </w:tc>
        <w:tc>
          <w:tcPr>
            <w:tcW w:w="3407" w:type="dxa"/>
          </w:tcPr>
          <w:p w14:paraId="14F024E1" w14:textId="77777777" w:rsidR="00F53A85" w:rsidRDefault="00000000">
            <w:pPr>
              <w:pStyle w:val="Compact"/>
              <w:spacing w:before="40" w:after="40"/>
            </w:pPr>
            <w:r>
              <w:rPr>
                <w:sz w:val="18"/>
              </w:rPr>
              <w:t>Rights and contact modalities carried as structured entries</w:t>
            </w:r>
          </w:p>
        </w:tc>
      </w:tr>
      <w:tr w:rsidR="0035136B" w14:paraId="7B7EB4BF" w14:textId="77777777">
        <w:tc>
          <w:tcPr>
            <w:tcW w:w="1576" w:type="dxa"/>
          </w:tcPr>
          <w:p w14:paraId="796C6AB0" w14:textId="77777777" w:rsidR="00F53A85" w:rsidRDefault="00000000">
            <w:pPr>
              <w:pStyle w:val="Compact"/>
              <w:spacing w:before="40" w:after="40"/>
            </w:pPr>
            <w:r>
              <w:rPr>
                <w:sz w:val="18"/>
              </w:rPr>
              <w:t>privacy_notice</w:t>
            </w:r>
          </w:p>
        </w:tc>
        <w:tc>
          <w:tcPr>
            <w:tcW w:w="1146" w:type="dxa"/>
          </w:tcPr>
          <w:p w14:paraId="4F45DA46" w14:textId="77777777" w:rsidR="00F53A85" w:rsidRDefault="00000000">
            <w:pPr>
              <w:pStyle w:val="Compact"/>
              <w:spacing w:before="40" w:after="40"/>
            </w:pPr>
            <w:r>
              <w:rPr>
                <w:sz w:val="18"/>
              </w:rPr>
              <w:t>6.3.4.2</w:t>
            </w:r>
          </w:p>
        </w:tc>
        <w:tc>
          <w:tcPr>
            <w:tcW w:w="2013" w:type="dxa"/>
          </w:tcPr>
          <w:p w14:paraId="45D37E7B" w14:textId="77777777" w:rsidR="00F53A85" w:rsidRDefault="00000000">
            <w:pPr>
              <w:pStyle w:val="Compact"/>
              <w:spacing w:before="40" w:after="40"/>
            </w:pPr>
            <w:r>
              <w:rPr>
                <w:sz w:val="18"/>
              </w:rPr>
              <w:t>notice_version_reference</w:t>
            </w:r>
          </w:p>
        </w:tc>
        <w:tc>
          <w:tcPr>
            <w:tcW w:w="1215" w:type="dxa"/>
          </w:tcPr>
          <w:p w14:paraId="5DA8005C" w14:textId="77777777" w:rsidR="00F53A85" w:rsidRDefault="00000000">
            <w:pPr>
              <w:pStyle w:val="Compact"/>
              <w:spacing w:before="40" w:after="40"/>
            </w:pPr>
            <w:r>
              <w:rPr>
                <w:sz w:val="18"/>
              </w:rPr>
              <w:t>Map and extend</w:t>
            </w:r>
          </w:p>
        </w:tc>
        <w:tc>
          <w:tcPr>
            <w:tcW w:w="3407" w:type="dxa"/>
          </w:tcPr>
          <w:p w14:paraId="1122B4CC" w14:textId="77777777" w:rsidR="00F53A85" w:rsidRDefault="00000000">
            <w:pPr>
              <w:pStyle w:val="Compact"/>
              <w:spacing w:before="40" w:after="40"/>
            </w:pPr>
            <w:r>
              <w:rPr>
                <w:sz w:val="18"/>
              </w:rPr>
              <w:t>Immutable reference, URL or content hash; a notice URL may also be carried in the Notice Record</w:t>
            </w:r>
          </w:p>
        </w:tc>
      </w:tr>
      <w:tr w:rsidR="0035136B" w14:paraId="4E2DD9EE" w14:textId="77777777">
        <w:tc>
          <w:tcPr>
            <w:tcW w:w="1576" w:type="dxa"/>
          </w:tcPr>
          <w:p w14:paraId="46E8FDE5" w14:textId="77777777" w:rsidR="00F53A85" w:rsidRDefault="00000000">
            <w:pPr>
              <w:pStyle w:val="Compact"/>
              <w:spacing w:before="40" w:after="40"/>
            </w:pPr>
            <w:r>
              <w:rPr>
                <w:sz w:val="18"/>
              </w:rPr>
              <w:t>language</w:t>
            </w:r>
          </w:p>
        </w:tc>
        <w:tc>
          <w:tcPr>
            <w:tcW w:w="1146" w:type="dxa"/>
          </w:tcPr>
          <w:p w14:paraId="7361136E" w14:textId="77777777" w:rsidR="00F53A85" w:rsidRDefault="00000000">
            <w:pPr>
              <w:pStyle w:val="Compact"/>
              <w:spacing w:before="40" w:after="40"/>
            </w:pPr>
            <w:r>
              <w:rPr>
                <w:sz w:val="18"/>
              </w:rPr>
              <w:t>6.3.4.3</w:t>
            </w:r>
          </w:p>
        </w:tc>
        <w:tc>
          <w:tcPr>
            <w:tcW w:w="2013" w:type="dxa"/>
          </w:tcPr>
          <w:p w14:paraId="6E33499C" w14:textId="77777777" w:rsidR="00F53A85" w:rsidRDefault="00000000">
            <w:pPr>
              <w:pStyle w:val="Compact"/>
              <w:spacing w:before="40" w:after="40"/>
            </w:pPr>
            <w:r>
              <w:rPr>
                <w:sz w:val="18"/>
              </w:rPr>
              <w:t>Notice Record disclosure set</w:t>
            </w:r>
          </w:p>
        </w:tc>
        <w:tc>
          <w:tcPr>
            <w:tcW w:w="1215" w:type="dxa"/>
          </w:tcPr>
          <w:p w14:paraId="409BE02E" w14:textId="77777777" w:rsidR="00F53A85" w:rsidRDefault="00000000">
            <w:pPr>
              <w:pStyle w:val="Compact"/>
              <w:spacing w:before="40" w:after="40"/>
            </w:pPr>
            <w:r>
              <w:rPr>
                <w:sz w:val="18"/>
              </w:rPr>
              <w:t>Map</w:t>
            </w:r>
          </w:p>
        </w:tc>
        <w:tc>
          <w:tcPr>
            <w:tcW w:w="3407" w:type="dxa"/>
          </w:tcPr>
          <w:p w14:paraId="36F41DF4" w14:textId="77777777" w:rsidR="00F53A85" w:rsidRDefault="00000000">
            <w:pPr>
              <w:pStyle w:val="Compact"/>
              <w:spacing w:before="40" w:after="40"/>
            </w:pPr>
            <w:r>
              <w:rPr>
                <w:sz w:val="18"/>
              </w:rPr>
              <w:t>Applies to Notice Record rendering where multilingual delivery is supported</w:t>
            </w:r>
          </w:p>
        </w:tc>
      </w:tr>
      <w:tr w:rsidR="0035136B" w14:paraId="3466CA97" w14:textId="77777777">
        <w:tc>
          <w:tcPr>
            <w:tcW w:w="1576" w:type="dxa"/>
          </w:tcPr>
          <w:p w14:paraId="500E5374" w14:textId="77777777" w:rsidR="00F53A85" w:rsidRDefault="00000000">
            <w:pPr>
              <w:pStyle w:val="Compact"/>
              <w:spacing w:before="40" w:after="40"/>
            </w:pPr>
            <w:r>
              <w:rPr>
                <w:sz w:val="18"/>
              </w:rPr>
              <w:t>purposes</w:t>
            </w:r>
          </w:p>
        </w:tc>
        <w:tc>
          <w:tcPr>
            <w:tcW w:w="1146" w:type="dxa"/>
          </w:tcPr>
          <w:p w14:paraId="50A47ABB" w14:textId="77777777" w:rsidR="00F53A85" w:rsidRDefault="00000000">
            <w:pPr>
              <w:pStyle w:val="Compact"/>
              <w:spacing w:before="40" w:after="40"/>
            </w:pPr>
            <w:r>
              <w:rPr>
                <w:sz w:val="18"/>
              </w:rPr>
              <w:t>6.3.4.4</w:t>
            </w:r>
          </w:p>
        </w:tc>
        <w:tc>
          <w:tcPr>
            <w:tcW w:w="2013" w:type="dxa"/>
          </w:tcPr>
          <w:p w14:paraId="51053FDC" w14:textId="77777777" w:rsidR="00F53A85" w:rsidRDefault="00000000">
            <w:pPr>
              <w:pStyle w:val="Compact"/>
              <w:spacing w:before="40" w:after="40"/>
            </w:pPr>
            <w:r>
              <w:rPr>
                <w:sz w:val="18"/>
              </w:rPr>
              <w:t>Notice Record disclosure set</w:t>
            </w:r>
          </w:p>
        </w:tc>
        <w:tc>
          <w:tcPr>
            <w:tcW w:w="1215" w:type="dxa"/>
          </w:tcPr>
          <w:p w14:paraId="516FB24A" w14:textId="77777777" w:rsidR="00F53A85" w:rsidRDefault="00000000">
            <w:pPr>
              <w:pStyle w:val="Compact"/>
              <w:spacing w:before="40" w:after="40"/>
            </w:pPr>
            <w:r>
              <w:rPr>
                <w:sz w:val="18"/>
              </w:rPr>
              <w:t>Map</w:t>
            </w:r>
          </w:p>
        </w:tc>
        <w:tc>
          <w:tcPr>
            <w:tcW w:w="3407" w:type="dxa"/>
          </w:tcPr>
          <w:p w14:paraId="451792C8" w14:textId="77777777" w:rsidR="00F53A85" w:rsidRDefault="00000000">
            <w:pPr>
              <w:pStyle w:val="Compact"/>
              <w:spacing w:before="40" w:after="40"/>
            </w:pPr>
            <w:r>
              <w:rPr>
                <w:sz w:val="18"/>
              </w:rPr>
              <w:t>Bound to notice_version_reference; secondary purposes disclosed through secondary_purposes_of_use</w:t>
            </w:r>
          </w:p>
        </w:tc>
      </w:tr>
      <w:tr w:rsidR="0035136B" w14:paraId="24E7C5A0" w14:textId="77777777">
        <w:tc>
          <w:tcPr>
            <w:tcW w:w="1576" w:type="dxa"/>
          </w:tcPr>
          <w:p w14:paraId="6676C4B7" w14:textId="77777777" w:rsidR="00F53A85" w:rsidRDefault="00000000">
            <w:pPr>
              <w:pStyle w:val="Compact"/>
              <w:spacing w:before="40" w:after="40"/>
            </w:pPr>
            <w:r>
              <w:rPr>
                <w:sz w:val="18"/>
              </w:rPr>
              <w:t>purpose</w:t>
            </w:r>
          </w:p>
        </w:tc>
        <w:tc>
          <w:tcPr>
            <w:tcW w:w="1146" w:type="dxa"/>
          </w:tcPr>
          <w:p w14:paraId="756593B8" w14:textId="77777777" w:rsidR="00F53A85" w:rsidRDefault="00000000">
            <w:pPr>
              <w:pStyle w:val="Compact"/>
              <w:spacing w:before="40" w:after="40"/>
            </w:pPr>
            <w:r>
              <w:rPr>
                <w:sz w:val="18"/>
              </w:rPr>
              <w:t>6.3.4.5</w:t>
            </w:r>
          </w:p>
        </w:tc>
        <w:tc>
          <w:tcPr>
            <w:tcW w:w="2013" w:type="dxa"/>
          </w:tcPr>
          <w:p w14:paraId="54E0E19E" w14:textId="77777777" w:rsidR="00F53A85" w:rsidRDefault="00000000">
            <w:pPr>
              <w:pStyle w:val="Compact"/>
              <w:spacing w:before="40" w:after="40"/>
            </w:pPr>
            <w:r>
              <w:rPr>
                <w:sz w:val="18"/>
              </w:rPr>
              <w:t>Notice Record disclosure set</w:t>
            </w:r>
          </w:p>
        </w:tc>
        <w:tc>
          <w:tcPr>
            <w:tcW w:w="1215" w:type="dxa"/>
          </w:tcPr>
          <w:p w14:paraId="523C5A44" w14:textId="77777777" w:rsidR="00F53A85" w:rsidRDefault="00000000">
            <w:pPr>
              <w:pStyle w:val="Compact"/>
              <w:spacing w:before="40" w:after="40"/>
            </w:pPr>
            <w:r>
              <w:rPr>
                <w:sz w:val="18"/>
              </w:rPr>
              <w:t>Map</w:t>
            </w:r>
          </w:p>
        </w:tc>
        <w:tc>
          <w:tcPr>
            <w:tcW w:w="3407" w:type="dxa"/>
          </w:tcPr>
          <w:p w14:paraId="705FC3CF" w14:textId="77777777" w:rsidR="00F53A85" w:rsidRDefault="00000000">
            <w:pPr>
              <w:pStyle w:val="Compact"/>
              <w:spacing w:before="40" w:after="40"/>
            </w:pPr>
            <w:r>
              <w:rPr>
                <w:sz w:val="18"/>
              </w:rPr>
              <w:t>Purpose labels and identifiers disclosed for the applicable notice version</w:t>
            </w:r>
          </w:p>
        </w:tc>
      </w:tr>
      <w:tr w:rsidR="0035136B" w14:paraId="4D16BC25" w14:textId="77777777">
        <w:tc>
          <w:tcPr>
            <w:tcW w:w="1576" w:type="dxa"/>
          </w:tcPr>
          <w:p w14:paraId="6A95547A" w14:textId="77777777" w:rsidR="00F53A85" w:rsidRDefault="00000000">
            <w:pPr>
              <w:pStyle w:val="Compact"/>
              <w:spacing w:before="40" w:after="40"/>
            </w:pPr>
            <w:r>
              <w:rPr>
                <w:sz w:val="18"/>
              </w:rPr>
              <w:t>lawful_basis</w:t>
            </w:r>
          </w:p>
        </w:tc>
        <w:tc>
          <w:tcPr>
            <w:tcW w:w="1146" w:type="dxa"/>
          </w:tcPr>
          <w:p w14:paraId="7DD6C5DA" w14:textId="77777777" w:rsidR="00F53A85" w:rsidRDefault="00000000">
            <w:pPr>
              <w:pStyle w:val="Compact"/>
              <w:spacing w:before="40" w:after="40"/>
            </w:pPr>
            <w:r>
              <w:rPr>
                <w:sz w:val="18"/>
              </w:rPr>
              <w:t>6.3.4.7</w:t>
            </w:r>
          </w:p>
        </w:tc>
        <w:tc>
          <w:tcPr>
            <w:tcW w:w="2013" w:type="dxa"/>
          </w:tcPr>
          <w:p w14:paraId="33712DDD" w14:textId="77777777" w:rsidR="00F53A85" w:rsidRDefault="00000000">
            <w:pPr>
              <w:pStyle w:val="Compact"/>
              <w:spacing w:before="40" w:after="40"/>
            </w:pPr>
            <w:r>
              <w:rPr>
                <w:sz w:val="18"/>
              </w:rPr>
              <w:t>lawful_basis</w:t>
            </w:r>
          </w:p>
        </w:tc>
        <w:tc>
          <w:tcPr>
            <w:tcW w:w="1215" w:type="dxa"/>
          </w:tcPr>
          <w:p w14:paraId="17F93FE5" w14:textId="77777777" w:rsidR="00F53A85" w:rsidRDefault="00000000">
            <w:pPr>
              <w:pStyle w:val="Compact"/>
              <w:spacing w:before="40" w:after="40"/>
            </w:pPr>
            <w:r>
              <w:rPr>
                <w:sz w:val="18"/>
              </w:rPr>
              <w:t>Map and generalize</w:t>
            </w:r>
          </w:p>
        </w:tc>
        <w:tc>
          <w:tcPr>
            <w:tcW w:w="3407" w:type="dxa"/>
          </w:tcPr>
          <w:p w14:paraId="5014E80B" w14:textId="77777777" w:rsidR="00F53A85" w:rsidRDefault="00000000">
            <w:pPr>
              <w:pStyle w:val="Compact"/>
              <w:spacing w:before="40" w:after="40"/>
            </w:pPr>
            <w:r>
              <w:rPr>
                <w:sz w:val="18"/>
              </w:rPr>
              <w:t>TS lawful_basis is consent scoped; this profile generalizes it across lawful bases, see Annex C</w:t>
            </w:r>
          </w:p>
        </w:tc>
      </w:tr>
      <w:tr w:rsidR="0035136B" w14:paraId="123FA441" w14:textId="77777777">
        <w:tc>
          <w:tcPr>
            <w:tcW w:w="1576" w:type="dxa"/>
          </w:tcPr>
          <w:p w14:paraId="7C3CC296" w14:textId="77777777" w:rsidR="00F53A85" w:rsidRDefault="00000000">
            <w:pPr>
              <w:pStyle w:val="Compact"/>
              <w:spacing w:before="40" w:after="40"/>
            </w:pPr>
            <w:r>
              <w:rPr>
                <w:sz w:val="18"/>
              </w:rPr>
              <w:t>pii_information</w:t>
            </w:r>
          </w:p>
        </w:tc>
        <w:tc>
          <w:tcPr>
            <w:tcW w:w="1146" w:type="dxa"/>
          </w:tcPr>
          <w:p w14:paraId="4201EAF4" w14:textId="77777777" w:rsidR="00F53A85" w:rsidRDefault="00000000">
            <w:pPr>
              <w:pStyle w:val="Compact"/>
              <w:spacing w:before="40" w:after="40"/>
            </w:pPr>
            <w:r>
              <w:rPr>
                <w:sz w:val="18"/>
              </w:rPr>
              <w:t>6.3.4.8</w:t>
            </w:r>
          </w:p>
        </w:tc>
        <w:tc>
          <w:tcPr>
            <w:tcW w:w="2013" w:type="dxa"/>
          </w:tcPr>
          <w:p w14:paraId="5E9F7339" w14:textId="77777777" w:rsidR="00F53A85" w:rsidRDefault="00000000">
            <w:pPr>
              <w:pStyle w:val="Compact"/>
              <w:spacing w:before="40" w:after="40"/>
            </w:pPr>
            <w:r>
              <w:rPr>
                <w:sz w:val="18"/>
              </w:rPr>
              <w:t>Optional Profile B1</w:t>
            </w:r>
          </w:p>
        </w:tc>
        <w:tc>
          <w:tcPr>
            <w:tcW w:w="1215" w:type="dxa"/>
          </w:tcPr>
          <w:p w14:paraId="261430B8" w14:textId="77777777" w:rsidR="00F53A85" w:rsidRDefault="00000000">
            <w:pPr>
              <w:pStyle w:val="Compact"/>
              <w:spacing w:before="40" w:after="40"/>
            </w:pPr>
            <w:r>
              <w:rPr>
                <w:sz w:val="18"/>
              </w:rPr>
              <w:t>Map</w:t>
            </w:r>
          </w:p>
        </w:tc>
        <w:tc>
          <w:tcPr>
            <w:tcW w:w="3407" w:type="dxa"/>
          </w:tcPr>
          <w:p w14:paraId="6F9DC29B" w14:textId="77777777" w:rsidR="00F53A85" w:rsidRDefault="00000000">
            <w:pPr>
              <w:pStyle w:val="Compact"/>
              <w:spacing w:before="40" w:after="40"/>
            </w:pPr>
            <w:r>
              <w:rPr>
                <w:sz w:val="18"/>
              </w:rPr>
              <w:t>Attribute and category inventories are processing record scope; a reference receipt may omit them</w:t>
            </w:r>
          </w:p>
        </w:tc>
      </w:tr>
      <w:tr w:rsidR="0035136B" w14:paraId="0D440719" w14:textId="77777777">
        <w:tc>
          <w:tcPr>
            <w:tcW w:w="1576" w:type="dxa"/>
          </w:tcPr>
          <w:p w14:paraId="2E8D137A" w14:textId="77777777" w:rsidR="00F53A85" w:rsidRDefault="00000000">
            <w:pPr>
              <w:pStyle w:val="Compact"/>
              <w:spacing w:before="40" w:after="40"/>
            </w:pPr>
            <w:r>
              <w:rPr>
                <w:sz w:val="18"/>
              </w:rPr>
              <w:t>pii_controllers</w:t>
            </w:r>
          </w:p>
        </w:tc>
        <w:tc>
          <w:tcPr>
            <w:tcW w:w="1146" w:type="dxa"/>
          </w:tcPr>
          <w:p w14:paraId="7530FC32" w14:textId="77777777" w:rsidR="00F53A85" w:rsidRDefault="00000000">
            <w:pPr>
              <w:pStyle w:val="Compact"/>
              <w:spacing w:before="40" w:after="40"/>
            </w:pPr>
            <w:r>
              <w:rPr>
                <w:sz w:val="18"/>
              </w:rPr>
              <w:t>6.3.4.9</w:t>
            </w:r>
          </w:p>
        </w:tc>
        <w:tc>
          <w:tcPr>
            <w:tcW w:w="2013" w:type="dxa"/>
          </w:tcPr>
          <w:p w14:paraId="7347F1F0" w14:textId="77777777" w:rsidR="00F53A85" w:rsidRDefault="00000000">
            <w:pPr>
              <w:pStyle w:val="Compact"/>
              <w:spacing w:before="40" w:after="40"/>
            </w:pPr>
            <w:r>
              <w:rPr>
                <w:sz w:val="18"/>
              </w:rPr>
              <w:t>controller_identity_record_id</w:t>
            </w:r>
          </w:p>
        </w:tc>
        <w:tc>
          <w:tcPr>
            <w:tcW w:w="1215" w:type="dxa"/>
          </w:tcPr>
          <w:p w14:paraId="2A19740F" w14:textId="77777777" w:rsidR="00F53A85" w:rsidRDefault="00000000">
            <w:pPr>
              <w:pStyle w:val="Compact"/>
              <w:spacing w:before="40" w:after="40"/>
            </w:pPr>
            <w:r>
              <w:rPr>
                <w:sz w:val="18"/>
              </w:rPr>
              <w:t>Map and specialize</w:t>
            </w:r>
          </w:p>
        </w:tc>
        <w:tc>
          <w:tcPr>
            <w:tcW w:w="3407" w:type="dxa"/>
          </w:tcPr>
          <w:p w14:paraId="2D861E45" w14:textId="77777777" w:rsidR="00F53A85" w:rsidRDefault="00000000">
            <w:pPr>
              <w:pStyle w:val="Compact"/>
              <w:spacing w:before="40" w:after="40"/>
            </w:pPr>
            <w:r>
              <w:rPr>
                <w:sz w:val="18"/>
              </w:rPr>
              <w:t>Joint controllers may be represented as multiple CIR references</w:t>
            </w:r>
          </w:p>
        </w:tc>
      </w:tr>
      <w:tr w:rsidR="0035136B" w14:paraId="1E836463" w14:textId="77777777">
        <w:tc>
          <w:tcPr>
            <w:tcW w:w="1576" w:type="dxa"/>
          </w:tcPr>
          <w:p w14:paraId="05D10F3F" w14:textId="77777777" w:rsidR="00F53A85" w:rsidRDefault="00000000">
            <w:pPr>
              <w:pStyle w:val="Compact"/>
              <w:spacing w:before="40" w:after="40"/>
            </w:pPr>
            <w:r>
              <w:rPr>
                <w:sz w:val="18"/>
              </w:rPr>
              <w:t>collection_method</w:t>
            </w:r>
          </w:p>
        </w:tc>
        <w:tc>
          <w:tcPr>
            <w:tcW w:w="1146" w:type="dxa"/>
          </w:tcPr>
          <w:p w14:paraId="40428A1A" w14:textId="77777777" w:rsidR="00F53A85" w:rsidRDefault="00000000">
            <w:pPr>
              <w:pStyle w:val="Compact"/>
              <w:spacing w:before="40" w:after="40"/>
            </w:pPr>
            <w:r>
              <w:rPr>
                <w:sz w:val="18"/>
              </w:rPr>
              <w:t>6.3.4.10</w:t>
            </w:r>
          </w:p>
        </w:tc>
        <w:tc>
          <w:tcPr>
            <w:tcW w:w="2013" w:type="dxa"/>
          </w:tcPr>
          <w:p w14:paraId="53B8D359" w14:textId="77777777" w:rsidR="00F53A85" w:rsidRDefault="00000000">
            <w:pPr>
              <w:pStyle w:val="Compact"/>
              <w:spacing w:before="40" w:after="40"/>
            </w:pPr>
            <w:r>
              <w:rPr>
                <w:sz w:val="18"/>
              </w:rPr>
              <w:t>Optional Profile B1</w:t>
            </w:r>
          </w:p>
        </w:tc>
        <w:tc>
          <w:tcPr>
            <w:tcW w:w="1215" w:type="dxa"/>
          </w:tcPr>
          <w:p w14:paraId="7490D73E" w14:textId="77777777" w:rsidR="00F53A85" w:rsidRDefault="00000000">
            <w:pPr>
              <w:pStyle w:val="Compact"/>
              <w:spacing w:before="40" w:after="40"/>
            </w:pPr>
            <w:r>
              <w:rPr>
                <w:sz w:val="18"/>
              </w:rPr>
              <w:t>Map</w:t>
            </w:r>
          </w:p>
        </w:tc>
        <w:tc>
          <w:tcPr>
            <w:tcW w:w="3407" w:type="dxa"/>
          </w:tcPr>
          <w:p w14:paraId="739E6486" w14:textId="77777777" w:rsidR="00F53A85" w:rsidRDefault="00000000">
            <w:pPr>
              <w:pStyle w:val="Compact"/>
              <w:spacing w:before="40" w:after="40"/>
            </w:pPr>
            <w:r>
              <w:rPr>
                <w:sz w:val="18"/>
              </w:rPr>
              <w:t>Processing record scope; may be referenced from notice versions where required</w:t>
            </w:r>
          </w:p>
        </w:tc>
      </w:tr>
      <w:tr w:rsidR="0035136B" w14:paraId="70D31FF4" w14:textId="77777777">
        <w:tc>
          <w:tcPr>
            <w:tcW w:w="1576" w:type="dxa"/>
          </w:tcPr>
          <w:p w14:paraId="31AEFF9C" w14:textId="77777777" w:rsidR="00F53A85" w:rsidRDefault="00000000">
            <w:pPr>
              <w:pStyle w:val="Compact"/>
              <w:spacing w:before="40" w:after="40"/>
            </w:pPr>
            <w:r>
              <w:rPr>
                <w:sz w:val="18"/>
              </w:rPr>
              <w:t>processing_method</w:t>
            </w:r>
          </w:p>
        </w:tc>
        <w:tc>
          <w:tcPr>
            <w:tcW w:w="1146" w:type="dxa"/>
          </w:tcPr>
          <w:p w14:paraId="2190CEC1" w14:textId="77777777" w:rsidR="00F53A85" w:rsidRDefault="00000000">
            <w:pPr>
              <w:pStyle w:val="Compact"/>
              <w:spacing w:before="40" w:after="40"/>
            </w:pPr>
            <w:r>
              <w:rPr>
                <w:sz w:val="18"/>
              </w:rPr>
              <w:t>6.3.4.11</w:t>
            </w:r>
          </w:p>
        </w:tc>
        <w:tc>
          <w:tcPr>
            <w:tcW w:w="2013" w:type="dxa"/>
          </w:tcPr>
          <w:p w14:paraId="4B5875BD" w14:textId="77777777" w:rsidR="00F53A85" w:rsidRDefault="00000000">
            <w:pPr>
              <w:pStyle w:val="Compact"/>
              <w:spacing w:before="40" w:after="40"/>
            </w:pPr>
            <w:r>
              <w:rPr>
                <w:sz w:val="18"/>
              </w:rPr>
              <w:t>technology_in_use</w:t>
            </w:r>
          </w:p>
        </w:tc>
        <w:tc>
          <w:tcPr>
            <w:tcW w:w="1215" w:type="dxa"/>
          </w:tcPr>
          <w:p w14:paraId="1BA9B345" w14:textId="77777777" w:rsidR="00F53A85" w:rsidRDefault="00000000">
            <w:pPr>
              <w:pStyle w:val="Compact"/>
              <w:spacing w:before="40" w:after="40"/>
            </w:pPr>
            <w:r>
              <w:rPr>
                <w:sz w:val="18"/>
              </w:rPr>
              <w:t>Map and refactor</w:t>
            </w:r>
          </w:p>
        </w:tc>
        <w:tc>
          <w:tcPr>
            <w:tcW w:w="3407" w:type="dxa"/>
          </w:tcPr>
          <w:p w14:paraId="584F2F36" w14:textId="77777777" w:rsidR="00F53A85" w:rsidRDefault="00000000">
            <w:pPr>
              <w:pStyle w:val="Compact"/>
              <w:spacing w:before="40" w:after="40"/>
            </w:pPr>
            <w:r>
              <w:rPr>
                <w:sz w:val="18"/>
              </w:rPr>
              <w:t>Where processing methods imply technology mediated capabilities, for example profiling or automated decision, disclose them with the corresponding controls</w:t>
            </w:r>
          </w:p>
        </w:tc>
      </w:tr>
      <w:tr w:rsidR="0035136B" w14:paraId="2D8327EE" w14:textId="77777777">
        <w:tc>
          <w:tcPr>
            <w:tcW w:w="1576" w:type="dxa"/>
          </w:tcPr>
          <w:p w14:paraId="6E7DBEB6" w14:textId="77777777" w:rsidR="00F53A85" w:rsidRDefault="00000000">
            <w:pPr>
              <w:pStyle w:val="Compact"/>
              <w:spacing w:before="40" w:after="40"/>
            </w:pPr>
            <w:r>
              <w:rPr>
                <w:sz w:val="18"/>
              </w:rPr>
              <w:t>storage_locations</w:t>
            </w:r>
          </w:p>
        </w:tc>
        <w:tc>
          <w:tcPr>
            <w:tcW w:w="1146" w:type="dxa"/>
          </w:tcPr>
          <w:p w14:paraId="690A3BAF" w14:textId="77777777" w:rsidR="00F53A85" w:rsidRDefault="00000000">
            <w:pPr>
              <w:pStyle w:val="Compact"/>
              <w:spacing w:before="40" w:after="40"/>
            </w:pPr>
            <w:r>
              <w:rPr>
                <w:sz w:val="18"/>
              </w:rPr>
              <w:t>6.3.4.12</w:t>
            </w:r>
          </w:p>
        </w:tc>
        <w:tc>
          <w:tcPr>
            <w:tcW w:w="2013" w:type="dxa"/>
          </w:tcPr>
          <w:p w14:paraId="48A0943F" w14:textId="77777777" w:rsidR="00F53A85" w:rsidRDefault="00000000">
            <w:pPr>
              <w:pStyle w:val="Compact"/>
              <w:spacing w:before="40" w:after="40"/>
            </w:pPr>
            <w:r>
              <w:rPr>
                <w:sz w:val="18"/>
              </w:rPr>
              <w:t>Optional Profile B1</w:t>
            </w:r>
          </w:p>
        </w:tc>
        <w:tc>
          <w:tcPr>
            <w:tcW w:w="1215" w:type="dxa"/>
          </w:tcPr>
          <w:p w14:paraId="53640F66" w14:textId="77777777" w:rsidR="00F53A85" w:rsidRDefault="00000000">
            <w:pPr>
              <w:pStyle w:val="Compact"/>
              <w:spacing w:before="40" w:after="40"/>
            </w:pPr>
            <w:r>
              <w:rPr>
                <w:sz w:val="18"/>
              </w:rPr>
              <w:t>Map</w:t>
            </w:r>
          </w:p>
        </w:tc>
        <w:tc>
          <w:tcPr>
            <w:tcW w:w="3407" w:type="dxa"/>
          </w:tcPr>
          <w:p w14:paraId="40AFA614" w14:textId="77777777" w:rsidR="00F53A85" w:rsidRDefault="00000000">
            <w:pPr>
              <w:pStyle w:val="Compact"/>
              <w:spacing w:before="40" w:after="40"/>
            </w:pPr>
            <w:r>
              <w:rPr>
                <w:sz w:val="18"/>
              </w:rPr>
              <w:t>Processing record scope</w:t>
            </w:r>
          </w:p>
        </w:tc>
      </w:tr>
      <w:tr w:rsidR="0035136B" w14:paraId="4C530B95" w14:textId="77777777">
        <w:tc>
          <w:tcPr>
            <w:tcW w:w="1576" w:type="dxa"/>
          </w:tcPr>
          <w:p w14:paraId="1B9FA70F" w14:textId="77777777" w:rsidR="00F53A85" w:rsidRDefault="00000000">
            <w:pPr>
              <w:pStyle w:val="Compact"/>
              <w:spacing w:before="40" w:after="40"/>
            </w:pPr>
            <w:r>
              <w:rPr>
                <w:sz w:val="18"/>
              </w:rPr>
              <w:t>retention_period</w:t>
            </w:r>
          </w:p>
        </w:tc>
        <w:tc>
          <w:tcPr>
            <w:tcW w:w="1146" w:type="dxa"/>
          </w:tcPr>
          <w:p w14:paraId="56D8BCDF" w14:textId="77777777" w:rsidR="00F53A85" w:rsidRDefault="00000000">
            <w:pPr>
              <w:pStyle w:val="Compact"/>
              <w:spacing w:before="40" w:after="40"/>
            </w:pPr>
            <w:r>
              <w:rPr>
                <w:sz w:val="18"/>
              </w:rPr>
              <w:t>6.3.4.13</w:t>
            </w:r>
          </w:p>
        </w:tc>
        <w:tc>
          <w:tcPr>
            <w:tcW w:w="2013" w:type="dxa"/>
          </w:tcPr>
          <w:p w14:paraId="53D2895B" w14:textId="77777777" w:rsidR="00F53A85" w:rsidRDefault="00000000">
            <w:pPr>
              <w:pStyle w:val="Compact"/>
              <w:spacing w:before="40" w:after="40"/>
            </w:pPr>
            <w:r>
              <w:rPr>
                <w:sz w:val="18"/>
              </w:rPr>
              <w:t>retention_period, Notice Record; Optional Profile B1</w:t>
            </w:r>
          </w:p>
        </w:tc>
        <w:tc>
          <w:tcPr>
            <w:tcW w:w="1215" w:type="dxa"/>
          </w:tcPr>
          <w:p w14:paraId="4EEC59CD" w14:textId="77777777" w:rsidR="00F53A85" w:rsidRDefault="00000000">
            <w:pPr>
              <w:pStyle w:val="Compact"/>
              <w:spacing w:before="40" w:after="40"/>
            </w:pPr>
            <w:r>
              <w:rPr>
                <w:sz w:val="18"/>
              </w:rPr>
              <w:t>Map</w:t>
            </w:r>
          </w:p>
        </w:tc>
        <w:tc>
          <w:tcPr>
            <w:tcW w:w="3407" w:type="dxa"/>
          </w:tcPr>
          <w:p w14:paraId="5C3DDCF8" w14:textId="77777777" w:rsidR="00F53A85" w:rsidRDefault="00000000">
            <w:pPr>
              <w:pStyle w:val="Compact"/>
              <w:spacing w:before="40" w:after="40"/>
            </w:pPr>
            <w:r>
              <w:rPr>
                <w:sz w:val="18"/>
              </w:rPr>
              <w:t>Optional in the Notice Record, see 7.2.7; retention per purpose is processing record scope</w:t>
            </w:r>
          </w:p>
        </w:tc>
      </w:tr>
      <w:tr w:rsidR="0035136B" w14:paraId="06F29F95" w14:textId="77777777">
        <w:tc>
          <w:tcPr>
            <w:tcW w:w="1576" w:type="dxa"/>
          </w:tcPr>
          <w:p w14:paraId="28F025C7" w14:textId="77777777" w:rsidR="00F53A85" w:rsidRDefault="00000000">
            <w:pPr>
              <w:pStyle w:val="Compact"/>
              <w:spacing w:before="40" w:after="40"/>
            </w:pPr>
            <w:r>
              <w:rPr>
                <w:sz w:val="18"/>
              </w:rPr>
              <w:t>processing_locations</w:t>
            </w:r>
          </w:p>
        </w:tc>
        <w:tc>
          <w:tcPr>
            <w:tcW w:w="1146" w:type="dxa"/>
          </w:tcPr>
          <w:p w14:paraId="1FE6042F" w14:textId="77777777" w:rsidR="00F53A85" w:rsidRDefault="00000000">
            <w:pPr>
              <w:pStyle w:val="Compact"/>
              <w:spacing w:before="40" w:after="40"/>
            </w:pPr>
            <w:r>
              <w:rPr>
                <w:sz w:val="18"/>
              </w:rPr>
              <w:t>6.3.4.14</w:t>
            </w:r>
          </w:p>
        </w:tc>
        <w:tc>
          <w:tcPr>
            <w:tcW w:w="2013" w:type="dxa"/>
          </w:tcPr>
          <w:p w14:paraId="563B3E16" w14:textId="77777777" w:rsidR="00F53A85" w:rsidRDefault="00000000">
            <w:pPr>
              <w:pStyle w:val="Compact"/>
              <w:spacing w:before="40" w:after="40"/>
            </w:pPr>
            <w:r>
              <w:rPr>
                <w:sz w:val="18"/>
              </w:rPr>
              <w:t>Optional Profile B1, recipient_jurisdictions</w:t>
            </w:r>
          </w:p>
        </w:tc>
        <w:tc>
          <w:tcPr>
            <w:tcW w:w="1215" w:type="dxa"/>
          </w:tcPr>
          <w:p w14:paraId="39C9C8FB" w14:textId="77777777" w:rsidR="00F53A85" w:rsidRDefault="00000000">
            <w:pPr>
              <w:pStyle w:val="Compact"/>
              <w:spacing w:before="40" w:after="40"/>
            </w:pPr>
            <w:r>
              <w:rPr>
                <w:sz w:val="18"/>
              </w:rPr>
              <w:t>Map and extend</w:t>
            </w:r>
          </w:p>
        </w:tc>
        <w:tc>
          <w:tcPr>
            <w:tcW w:w="3407" w:type="dxa"/>
          </w:tcPr>
          <w:p w14:paraId="0D3009BF" w14:textId="77777777" w:rsidR="00F53A85" w:rsidRDefault="00000000">
            <w:pPr>
              <w:pStyle w:val="Compact"/>
              <w:spacing w:before="40" w:after="40"/>
            </w:pPr>
            <w:r>
              <w:rPr>
                <w:sz w:val="18"/>
              </w:rPr>
              <w:t>Cross border destinations disclosed through recipient_jurisdictions</w:t>
            </w:r>
          </w:p>
        </w:tc>
      </w:tr>
      <w:tr w:rsidR="0035136B" w14:paraId="7C11BCBC" w14:textId="77777777">
        <w:tc>
          <w:tcPr>
            <w:tcW w:w="1576" w:type="dxa"/>
          </w:tcPr>
          <w:p w14:paraId="24E0DDA3" w14:textId="77777777" w:rsidR="00F53A85" w:rsidRDefault="00000000">
            <w:pPr>
              <w:pStyle w:val="Compact"/>
              <w:spacing w:before="40" w:after="40"/>
            </w:pPr>
            <w:r>
              <w:rPr>
                <w:sz w:val="18"/>
              </w:rPr>
              <w:t>geographic_restrictions</w:t>
            </w:r>
          </w:p>
        </w:tc>
        <w:tc>
          <w:tcPr>
            <w:tcW w:w="1146" w:type="dxa"/>
          </w:tcPr>
          <w:p w14:paraId="61A38D21" w14:textId="77777777" w:rsidR="00F53A85" w:rsidRDefault="00000000">
            <w:pPr>
              <w:pStyle w:val="Compact"/>
              <w:spacing w:before="40" w:after="40"/>
            </w:pPr>
            <w:r>
              <w:rPr>
                <w:sz w:val="18"/>
              </w:rPr>
              <w:t>6.3.4.15</w:t>
            </w:r>
          </w:p>
        </w:tc>
        <w:tc>
          <w:tcPr>
            <w:tcW w:w="2013" w:type="dxa"/>
          </w:tcPr>
          <w:p w14:paraId="5A6A1FCD" w14:textId="77777777" w:rsidR="00F53A85" w:rsidRDefault="00000000">
            <w:pPr>
              <w:pStyle w:val="Compact"/>
              <w:spacing w:before="40" w:after="40"/>
            </w:pPr>
            <w:r>
              <w:rPr>
                <w:sz w:val="18"/>
              </w:rPr>
              <w:t>Optional Profile B1</w:t>
            </w:r>
          </w:p>
        </w:tc>
        <w:tc>
          <w:tcPr>
            <w:tcW w:w="1215" w:type="dxa"/>
          </w:tcPr>
          <w:p w14:paraId="3452DC22" w14:textId="77777777" w:rsidR="00F53A85" w:rsidRDefault="00000000">
            <w:pPr>
              <w:pStyle w:val="Compact"/>
              <w:spacing w:before="40" w:after="40"/>
            </w:pPr>
            <w:r>
              <w:rPr>
                <w:sz w:val="18"/>
              </w:rPr>
              <w:t>Map</w:t>
            </w:r>
          </w:p>
        </w:tc>
        <w:tc>
          <w:tcPr>
            <w:tcW w:w="3407" w:type="dxa"/>
          </w:tcPr>
          <w:p w14:paraId="69D3C3F7" w14:textId="77777777" w:rsidR="00F53A85" w:rsidRDefault="00000000">
            <w:pPr>
              <w:pStyle w:val="Compact"/>
              <w:spacing w:before="40" w:after="40"/>
            </w:pPr>
            <w:r>
              <w:rPr>
                <w:sz w:val="18"/>
              </w:rPr>
              <w:t>Processing record scope</w:t>
            </w:r>
          </w:p>
        </w:tc>
      </w:tr>
      <w:tr w:rsidR="0035136B" w14:paraId="4294F2B5" w14:textId="77777777">
        <w:tc>
          <w:tcPr>
            <w:tcW w:w="1576" w:type="dxa"/>
          </w:tcPr>
          <w:p w14:paraId="4F82689D" w14:textId="77777777" w:rsidR="00F53A85" w:rsidRDefault="00000000">
            <w:pPr>
              <w:pStyle w:val="Compact"/>
              <w:spacing w:before="40" w:after="40"/>
            </w:pPr>
            <w:r>
              <w:rPr>
                <w:sz w:val="18"/>
              </w:rPr>
              <w:t>services</w:t>
            </w:r>
          </w:p>
        </w:tc>
        <w:tc>
          <w:tcPr>
            <w:tcW w:w="1146" w:type="dxa"/>
          </w:tcPr>
          <w:p w14:paraId="58F433AA" w14:textId="77777777" w:rsidR="00F53A85" w:rsidRDefault="00000000">
            <w:pPr>
              <w:pStyle w:val="Compact"/>
              <w:spacing w:before="40" w:after="40"/>
            </w:pPr>
            <w:r>
              <w:rPr>
                <w:sz w:val="18"/>
              </w:rPr>
              <w:t>6.3.4.16</w:t>
            </w:r>
          </w:p>
        </w:tc>
        <w:tc>
          <w:tcPr>
            <w:tcW w:w="2013" w:type="dxa"/>
          </w:tcPr>
          <w:p w14:paraId="2B6ED86D" w14:textId="77777777" w:rsidR="00F53A85" w:rsidRDefault="00000000">
            <w:pPr>
              <w:pStyle w:val="Compact"/>
              <w:spacing w:before="40" w:after="40"/>
            </w:pPr>
            <w:r>
              <w:rPr>
                <w:sz w:val="18"/>
              </w:rPr>
              <w:t>Notice Record disclosure set</w:t>
            </w:r>
          </w:p>
        </w:tc>
        <w:tc>
          <w:tcPr>
            <w:tcW w:w="1215" w:type="dxa"/>
          </w:tcPr>
          <w:p w14:paraId="56719501" w14:textId="77777777" w:rsidR="00F53A85" w:rsidRDefault="00000000">
            <w:pPr>
              <w:pStyle w:val="Compact"/>
              <w:spacing w:before="40" w:after="40"/>
            </w:pPr>
            <w:r>
              <w:rPr>
                <w:sz w:val="18"/>
              </w:rPr>
              <w:t>Map</w:t>
            </w:r>
          </w:p>
        </w:tc>
        <w:tc>
          <w:tcPr>
            <w:tcW w:w="3407" w:type="dxa"/>
          </w:tcPr>
          <w:p w14:paraId="5E6E252C" w14:textId="77777777" w:rsidR="00F53A85" w:rsidRDefault="00000000">
            <w:pPr>
              <w:pStyle w:val="Compact"/>
              <w:spacing w:before="40" w:after="40"/>
            </w:pPr>
            <w:r>
              <w:rPr>
                <w:sz w:val="18"/>
              </w:rPr>
              <w:t>Service and business process labels contextualize purposes</w:t>
            </w:r>
          </w:p>
        </w:tc>
      </w:tr>
      <w:tr w:rsidR="0035136B" w14:paraId="0D76BFC0" w14:textId="77777777">
        <w:tc>
          <w:tcPr>
            <w:tcW w:w="1576" w:type="dxa"/>
          </w:tcPr>
          <w:p w14:paraId="672FEEE8" w14:textId="77777777" w:rsidR="00F53A85" w:rsidRDefault="00000000">
            <w:pPr>
              <w:pStyle w:val="Compact"/>
              <w:spacing w:before="40" w:after="40"/>
            </w:pPr>
            <w:r>
              <w:rPr>
                <w:sz w:val="18"/>
              </w:rPr>
              <w:t>jurisdiction</w:t>
            </w:r>
          </w:p>
        </w:tc>
        <w:tc>
          <w:tcPr>
            <w:tcW w:w="1146" w:type="dxa"/>
          </w:tcPr>
          <w:p w14:paraId="34ED1C5D" w14:textId="77777777" w:rsidR="00F53A85" w:rsidRDefault="00000000">
            <w:pPr>
              <w:pStyle w:val="Compact"/>
              <w:spacing w:before="40" w:after="40"/>
            </w:pPr>
            <w:r>
              <w:rPr>
                <w:sz w:val="18"/>
              </w:rPr>
              <w:t>6.3.4.17</w:t>
            </w:r>
          </w:p>
        </w:tc>
        <w:tc>
          <w:tcPr>
            <w:tcW w:w="2013" w:type="dxa"/>
          </w:tcPr>
          <w:p w14:paraId="0765ECB6" w14:textId="77777777" w:rsidR="00F53A85" w:rsidRDefault="00000000">
            <w:pPr>
              <w:pStyle w:val="Compact"/>
              <w:spacing w:before="40" w:after="40"/>
            </w:pPr>
            <w:r>
              <w:rPr>
                <w:sz w:val="18"/>
              </w:rPr>
              <w:t>jurisdiction, CIR</w:t>
            </w:r>
          </w:p>
        </w:tc>
        <w:tc>
          <w:tcPr>
            <w:tcW w:w="1215" w:type="dxa"/>
          </w:tcPr>
          <w:p w14:paraId="6C36BC2F" w14:textId="77777777" w:rsidR="00F53A85" w:rsidRDefault="00000000">
            <w:pPr>
              <w:pStyle w:val="Compact"/>
              <w:spacing w:before="40" w:after="40"/>
            </w:pPr>
            <w:r>
              <w:rPr>
                <w:sz w:val="18"/>
              </w:rPr>
              <w:t>Map</w:t>
            </w:r>
          </w:p>
        </w:tc>
        <w:tc>
          <w:tcPr>
            <w:tcW w:w="3407" w:type="dxa"/>
          </w:tcPr>
          <w:p w14:paraId="0ADE4E83" w14:textId="77777777" w:rsidR="00F53A85" w:rsidRDefault="00000000">
            <w:pPr>
              <w:pStyle w:val="Compact"/>
              <w:spacing w:before="40" w:after="40"/>
            </w:pPr>
            <w:r>
              <w:rPr>
                <w:sz w:val="18"/>
              </w:rPr>
              <w:t>This profile additionally requires a controller asserted jurisdiction in the CIR</w:t>
            </w:r>
          </w:p>
        </w:tc>
      </w:tr>
      <w:tr w:rsidR="0035136B" w14:paraId="059BB78A" w14:textId="77777777">
        <w:tc>
          <w:tcPr>
            <w:tcW w:w="1576" w:type="dxa"/>
          </w:tcPr>
          <w:p w14:paraId="1FA6D928" w14:textId="77777777" w:rsidR="00F53A85" w:rsidRDefault="00000000">
            <w:pPr>
              <w:pStyle w:val="Compact"/>
              <w:spacing w:before="40" w:after="40"/>
            </w:pPr>
            <w:r>
              <w:rPr>
                <w:sz w:val="18"/>
              </w:rPr>
              <w:t>recipient_third_parties</w:t>
            </w:r>
          </w:p>
        </w:tc>
        <w:tc>
          <w:tcPr>
            <w:tcW w:w="1146" w:type="dxa"/>
          </w:tcPr>
          <w:p w14:paraId="5EE5940B" w14:textId="77777777" w:rsidR="00F53A85" w:rsidRDefault="00000000">
            <w:pPr>
              <w:pStyle w:val="Compact"/>
              <w:spacing w:before="40" w:after="40"/>
            </w:pPr>
            <w:r>
              <w:rPr>
                <w:sz w:val="18"/>
              </w:rPr>
              <w:t>6.3.4.18</w:t>
            </w:r>
          </w:p>
        </w:tc>
        <w:tc>
          <w:tcPr>
            <w:tcW w:w="2013" w:type="dxa"/>
          </w:tcPr>
          <w:p w14:paraId="286D52E6" w14:textId="77777777" w:rsidR="00F53A85" w:rsidRDefault="00000000">
            <w:pPr>
              <w:pStyle w:val="Compact"/>
              <w:spacing w:before="40" w:after="40"/>
            </w:pPr>
            <w:r>
              <w:rPr>
                <w:sz w:val="18"/>
              </w:rPr>
              <w:t>Optional Profile B1, recipient_jurisdictions</w:t>
            </w:r>
          </w:p>
        </w:tc>
        <w:tc>
          <w:tcPr>
            <w:tcW w:w="1215" w:type="dxa"/>
          </w:tcPr>
          <w:p w14:paraId="0512006C" w14:textId="77777777" w:rsidR="00F53A85" w:rsidRDefault="00000000">
            <w:pPr>
              <w:pStyle w:val="Compact"/>
              <w:spacing w:before="40" w:after="40"/>
            </w:pPr>
            <w:r>
              <w:rPr>
                <w:sz w:val="18"/>
              </w:rPr>
              <w:t>Map and extend</w:t>
            </w:r>
          </w:p>
        </w:tc>
        <w:tc>
          <w:tcPr>
            <w:tcW w:w="3407" w:type="dxa"/>
          </w:tcPr>
          <w:p w14:paraId="1EA6F1EC" w14:textId="77777777" w:rsidR="00F53A85" w:rsidRDefault="00000000">
            <w:pPr>
              <w:pStyle w:val="Compact"/>
              <w:spacing w:before="40" w:after="40"/>
            </w:pPr>
            <w:r>
              <w:rPr>
                <w:sz w:val="18"/>
              </w:rPr>
              <w:t>Recipient inventory in B1; destinations in recipient_jurisdictions</w:t>
            </w:r>
          </w:p>
        </w:tc>
      </w:tr>
      <w:tr w:rsidR="0035136B" w14:paraId="64050FBA" w14:textId="77777777">
        <w:tc>
          <w:tcPr>
            <w:tcW w:w="1576" w:type="dxa"/>
          </w:tcPr>
          <w:p w14:paraId="41DCE394" w14:textId="77777777" w:rsidR="00F53A85" w:rsidRDefault="00000000">
            <w:pPr>
              <w:pStyle w:val="Compact"/>
              <w:spacing w:before="40" w:after="40"/>
            </w:pPr>
            <w:r>
              <w:rPr>
                <w:sz w:val="18"/>
              </w:rPr>
              <w:lastRenderedPageBreak/>
              <w:t>withdrawal_method</w:t>
            </w:r>
          </w:p>
        </w:tc>
        <w:tc>
          <w:tcPr>
            <w:tcW w:w="1146" w:type="dxa"/>
          </w:tcPr>
          <w:p w14:paraId="52137251" w14:textId="77777777" w:rsidR="00F53A85" w:rsidRDefault="00000000">
            <w:pPr>
              <w:pStyle w:val="Compact"/>
              <w:spacing w:before="40" w:after="40"/>
            </w:pPr>
            <w:r>
              <w:rPr>
                <w:sz w:val="18"/>
              </w:rPr>
              <w:t>6.3.4.19</w:t>
            </w:r>
          </w:p>
        </w:tc>
        <w:tc>
          <w:tcPr>
            <w:tcW w:w="2013" w:type="dxa"/>
          </w:tcPr>
          <w:p w14:paraId="4F156730" w14:textId="77777777" w:rsidR="00F53A85" w:rsidRDefault="00000000">
            <w:pPr>
              <w:pStyle w:val="Compact"/>
              <w:spacing w:before="40" w:after="40"/>
            </w:pPr>
            <w:r>
              <w:rPr>
                <w:sz w:val="18"/>
              </w:rPr>
              <w:t>privacy_access_point, CIR</w:t>
            </w:r>
          </w:p>
        </w:tc>
        <w:tc>
          <w:tcPr>
            <w:tcW w:w="1215" w:type="dxa"/>
          </w:tcPr>
          <w:p w14:paraId="03248D82" w14:textId="77777777" w:rsidR="00F53A85" w:rsidRDefault="00000000">
            <w:pPr>
              <w:pStyle w:val="Compact"/>
              <w:spacing w:before="40" w:after="40"/>
            </w:pPr>
            <w:r>
              <w:rPr>
                <w:sz w:val="18"/>
              </w:rPr>
              <w:t>Map and refactor</w:t>
            </w:r>
          </w:p>
        </w:tc>
        <w:tc>
          <w:tcPr>
            <w:tcW w:w="3407" w:type="dxa"/>
          </w:tcPr>
          <w:p w14:paraId="2C556B60" w14:textId="77777777" w:rsidR="00F53A85" w:rsidRDefault="00000000">
            <w:pPr>
              <w:pStyle w:val="Compact"/>
              <w:spacing w:before="40" w:after="40"/>
            </w:pPr>
            <w:r>
              <w:rPr>
                <w:sz w:val="18"/>
              </w:rPr>
              <w:t>Withdrawal represented as a structured modality and in the 7.2.1 controls disclosure set</w:t>
            </w:r>
          </w:p>
        </w:tc>
      </w:tr>
      <w:tr w:rsidR="0035136B" w14:paraId="24DAFA93" w14:textId="77777777">
        <w:tc>
          <w:tcPr>
            <w:tcW w:w="1576" w:type="dxa"/>
          </w:tcPr>
          <w:p w14:paraId="313938D9" w14:textId="77777777" w:rsidR="00F53A85" w:rsidRDefault="00000000">
            <w:pPr>
              <w:pStyle w:val="Compact"/>
              <w:spacing w:before="40" w:after="40"/>
            </w:pPr>
            <w:r>
              <w:rPr>
                <w:sz w:val="18"/>
              </w:rPr>
              <w:t>privacy_rights</w:t>
            </w:r>
          </w:p>
        </w:tc>
        <w:tc>
          <w:tcPr>
            <w:tcW w:w="1146" w:type="dxa"/>
          </w:tcPr>
          <w:p w14:paraId="7B46B458" w14:textId="77777777" w:rsidR="00F53A85" w:rsidRDefault="00000000">
            <w:pPr>
              <w:pStyle w:val="Compact"/>
              <w:spacing w:before="40" w:after="40"/>
            </w:pPr>
            <w:r>
              <w:rPr>
                <w:sz w:val="18"/>
              </w:rPr>
              <w:t>6.3.4.20</w:t>
            </w:r>
          </w:p>
        </w:tc>
        <w:tc>
          <w:tcPr>
            <w:tcW w:w="2013" w:type="dxa"/>
          </w:tcPr>
          <w:p w14:paraId="62819A2A" w14:textId="77777777" w:rsidR="00F53A85" w:rsidRDefault="00000000">
            <w:pPr>
              <w:pStyle w:val="Compact"/>
              <w:spacing w:before="40" w:after="40"/>
            </w:pPr>
            <w:r>
              <w:rPr>
                <w:sz w:val="18"/>
              </w:rPr>
              <w:t>privacy_access_point, CIR</w:t>
            </w:r>
          </w:p>
        </w:tc>
        <w:tc>
          <w:tcPr>
            <w:tcW w:w="1215" w:type="dxa"/>
          </w:tcPr>
          <w:p w14:paraId="21042363" w14:textId="77777777" w:rsidR="00F53A85" w:rsidRDefault="00000000">
            <w:pPr>
              <w:pStyle w:val="Compact"/>
              <w:spacing w:before="40" w:after="40"/>
            </w:pPr>
            <w:r>
              <w:rPr>
                <w:sz w:val="18"/>
              </w:rPr>
              <w:t>Map and refactor</w:t>
            </w:r>
          </w:p>
        </w:tc>
        <w:tc>
          <w:tcPr>
            <w:tcW w:w="3407" w:type="dxa"/>
          </w:tcPr>
          <w:p w14:paraId="36CE568C" w14:textId="77777777" w:rsidR="00F53A85" w:rsidRDefault="00000000">
            <w:pPr>
              <w:pStyle w:val="Compact"/>
              <w:spacing w:before="40" w:after="40"/>
            </w:pPr>
            <w:r>
              <w:rPr>
                <w:sz w:val="18"/>
              </w:rPr>
              <w:t>Rights exercise represented as structured modalities</w:t>
            </w:r>
          </w:p>
        </w:tc>
      </w:tr>
      <w:tr w:rsidR="0035136B" w14:paraId="529AEA45" w14:textId="77777777">
        <w:tc>
          <w:tcPr>
            <w:tcW w:w="1576" w:type="dxa"/>
          </w:tcPr>
          <w:p w14:paraId="7FCB9857" w14:textId="77777777" w:rsidR="00F53A85" w:rsidRDefault="00000000">
            <w:pPr>
              <w:pStyle w:val="Compact"/>
              <w:spacing w:before="40" w:after="40"/>
            </w:pPr>
            <w:r>
              <w:rPr>
                <w:sz w:val="18"/>
              </w:rPr>
              <w:t>codes_of_conduct</w:t>
            </w:r>
          </w:p>
        </w:tc>
        <w:tc>
          <w:tcPr>
            <w:tcW w:w="1146" w:type="dxa"/>
          </w:tcPr>
          <w:p w14:paraId="40A031A0" w14:textId="77777777" w:rsidR="00F53A85" w:rsidRDefault="00000000">
            <w:pPr>
              <w:pStyle w:val="Compact"/>
              <w:spacing w:before="40" w:after="40"/>
            </w:pPr>
            <w:r>
              <w:rPr>
                <w:sz w:val="18"/>
              </w:rPr>
              <w:t>6.3.4.21</w:t>
            </w:r>
          </w:p>
        </w:tc>
        <w:tc>
          <w:tcPr>
            <w:tcW w:w="2013" w:type="dxa"/>
          </w:tcPr>
          <w:p w14:paraId="5C9C8FE1" w14:textId="77777777" w:rsidR="00F53A85" w:rsidRDefault="00000000">
            <w:pPr>
              <w:pStyle w:val="Compact"/>
              <w:spacing w:before="40" w:after="40"/>
            </w:pPr>
            <w:r>
              <w:rPr>
                <w:sz w:val="18"/>
              </w:rPr>
              <w:t>code_of_conduct, CIR</w:t>
            </w:r>
          </w:p>
        </w:tc>
        <w:tc>
          <w:tcPr>
            <w:tcW w:w="1215" w:type="dxa"/>
          </w:tcPr>
          <w:p w14:paraId="7D4892E3" w14:textId="77777777" w:rsidR="00F53A85" w:rsidRDefault="00000000">
            <w:pPr>
              <w:pStyle w:val="Compact"/>
              <w:spacing w:before="40" w:after="40"/>
            </w:pPr>
            <w:r>
              <w:rPr>
                <w:sz w:val="18"/>
              </w:rPr>
              <w:t>Map</w:t>
            </w:r>
          </w:p>
        </w:tc>
        <w:tc>
          <w:tcPr>
            <w:tcW w:w="3407" w:type="dxa"/>
          </w:tcPr>
          <w:p w14:paraId="6437FABC" w14:textId="77777777" w:rsidR="00F53A85" w:rsidRDefault="00000000">
            <w:pPr>
              <w:pStyle w:val="Compact"/>
              <w:spacing w:before="40" w:after="40"/>
            </w:pPr>
            <w:r>
              <w:rPr>
                <w:sz w:val="18"/>
              </w:rPr>
              <w:t>Carried in the CIR where applicable</w:t>
            </w:r>
          </w:p>
        </w:tc>
      </w:tr>
      <w:tr w:rsidR="0035136B" w14:paraId="145B390C" w14:textId="77777777">
        <w:tc>
          <w:tcPr>
            <w:tcW w:w="1576" w:type="dxa"/>
          </w:tcPr>
          <w:p w14:paraId="1C1A2918" w14:textId="77777777" w:rsidR="00F53A85" w:rsidRDefault="00000000">
            <w:pPr>
              <w:pStyle w:val="Compact"/>
              <w:spacing w:before="40" w:after="40"/>
            </w:pPr>
            <w:r>
              <w:rPr>
                <w:sz w:val="18"/>
              </w:rPr>
              <w:t>impact_assessment</w:t>
            </w:r>
          </w:p>
        </w:tc>
        <w:tc>
          <w:tcPr>
            <w:tcW w:w="1146" w:type="dxa"/>
          </w:tcPr>
          <w:p w14:paraId="32A730E5" w14:textId="77777777" w:rsidR="00F53A85" w:rsidRDefault="00000000">
            <w:pPr>
              <w:pStyle w:val="Compact"/>
              <w:spacing w:before="40" w:after="40"/>
            </w:pPr>
            <w:r>
              <w:rPr>
                <w:sz w:val="18"/>
              </w:rPr>
              <w:t>6.3.4.22</w:t>
            </w:r>
          </w:p>
        </w:tc>
        <w:tc>
          <w:tcPr>
            <w:tcW w:w="2013" w:type="dxa"/>
          </w:tcPr>
          <w:p w14:paraId="530B9D5A" w14:textId="77777777" w:rsidR="00F53A85" w:rsidRDefault="00000000">
            <w:pPr>
              <w:pStyle w:val="Compact"/>
              <w:spacing w:before="40" w:after="40"/>
            </w:pPr>
            <w:r>
              <w:rPr>
                <w:sz w:val="18"/>
              </w:rPr>
              <w:t>surveillance_risks</w:t>
            </w:r>
          </w:p>
        </w:tc>
        <w:tc>
          <w:tcPr>
            <w:tcW w:w="1215" w:type="dxa"/>
          </w:tcPr>
          <w:p w14:paraId="7FA06F91" w14:textId="77777777" w:rsidR="00F53A85" w:rsidRDefault="00000000">
            <w:pPr>
              <w:pStyle w:val="Compact"/>
              <w:spacing w:before="40" w:after="40"/>
            </w:pPr>
            <w:r>
              <w:rPr>
                <w:sz w:val="18"/>
              </w:rPr>
              <w:t>Map and specialize</w:t>
            </w:r>
          </w:p>
        </w:tc>
        <w:tc>
          <w:tcPr>
            <w:tcW w:w="3407" w:type="dxa"/>
          </w:tcPr>
          <w:p w14:paraId="48E500C4" w14:textId="77777777" w:rsidR="00F53A85" w:rsidRDefault="00000000">
            <w:pPr>
              <w:pStyle w:val="Compact"/>
              <w:spacing w:before="40" w:after="40"/>
            </w:pPr>
            <w:r>
              <w:rPr>
                <w:sz w:val="18"/>
              </w:rPr>
              <w:t>Broader impact assessment remains processing record scope</w:t>
            </w:r>
          </w:p>
        </w:tc>
      </w:tr>
      <w:tr w:rsidR="0035136B" w14:paraId="2DCB8A52" w14:textId="77777777">
        <w:tc>
          <w:tcPr>
            <w:tcW w:w="1576" w:type="dxa"/>
          </w:tcPr>
          <w:p w14:paraId="0AA82CAC" w14:textId="77777777" w:rsidR="00F53A85" w:rsidRDefault="00000000">
            <w:pPr>
              <w:pStyle w:val="Compact"/>
              <w:spacing w:before="40" w:after="40"/>
            </w:pPr>
            <w:r>
              <w:rPr>
                <w:sz w:val="18"/>
              </w:rPr>
              <w:t>authority_party</w:t>
            </w:r>
          </w:p>
        </w:tc>
        <w:tc>
          <w:tcPr>
            <w:tcW w:w="1146" w:type="dxa"/>
          </w:tcPr>
          <w:p w14:paraId="70C67582" w14:textId="77777777" w:rsidR="00F53A85" w:rsidRDefault="00000000">
            <w:pPr>
              <w:pStyle w:val="Compact"/>
              <w:spacing w:before="40" w:after="40"/>
            </w:pPr>
            <w:r>
              <w:rPr>
                <w:sz w:val="18"/>
              </w:rPr>
              <w:t>6.3.4.23</w:t>
            </w:r>
          </w:p>
        </w:tc>
        <w:tc>
          <w:tcPr>
            <w:tcW w:w="2013" w:type="dxa"/>
          </w:tcPr>
          <w:p w14:paraId="0896F0D2" w14:textId="77777777" w:rsidR="00F53A85" w:rsidRDefault="00000000">
            <w:pPr>
              <w:pStyle w:val="Compact"/>
              <w:spacing w:before="40" w:after="40"/>
            </w:pPr>
            <w:r>
              <w:rPr>
                <w:sz w:val="18"/>
              </w:rPr>
              <w:t>privacy_access_point, CIR</w:t>
            </w:r>
          </w:p>
        </w:tc>
        <w:tc>
          <w:tcPr>
            <w:tcW w:w="1215" w:type="dxa"/>
          </w:tcPr>
          <w:p w14:paraId="21A14DAE" w14:textId="77777777" w:rsidR="00F53A85" w:rsidRDefault="00000000">
            <w:pPr>
              <w:pStyle w:val="Compact"/>
              <w:spacing w:before="40" w:after="40"/>
            </w:pPr>
            <w:r>
              <w:rPr>
                <w:sz w:val="18"/>
              </w:rPr>
              <w:t>Map and refactor</w:t>
            </w:r>
          </w:p>
        </w:tc>
        <w:tc>
          <w:tcPr>
            <w:tcW w:w="3407" w:type="dxa"/>
          </w:tcPr>
          <w:p w14:paraId="442DD830" w14:textId="77777777" w:rsidR="00F53A85" w:rsidRDefault="00000000">
            <w:pPr>
              <w:pStyle w:val="Compact"/>
              <w:spacing w:before="40" w:after="40"/>
            </w:pPr>
            <w:r>
              <w:rPr>
                <w:sz w:val="18"/>
              </w:rPr>
              <w:t>Complaint and appeal access points represented as modalities and referenced authorities</w:t>
            </w:r>
          </w:p>
        </w:tc>
      </w:tr>
      <w:tr w:rsidR="0035136B" w14:paraId="7C3028A4" w14:textId="77777777">
        <w:tc>
          <w:tcPr>
            <w:tcW w:w="1576" w:type="dxa"/>
          </w:tcPr>
          <w:p w14:paraId="7486404E" w14:textId="77777777" w:rsidR="00F53A85" w:rsidRDefault="00000000">
            <w:pPr>
              <w:pStyle w:val="Compact"/>
              <w:spacing w:before="40" w:after="40"/>
            </w:pPr>
            <w:r>
              <w:rPr>
                <w:sz w:val="18"/>
              </w:rPr>
              <w:t>pii_type</w:t>
            </w:r>
          </w:p>
        </w:tc>
        <w:tc>
          <w:tcPr>
            <w:tcW w:w="1146" w:type="dxa"/>
          </w:tcPr>
          <w:p w14:paraId="5D5DEC57" w14:textId="77777777" w:rsidR="00F53A85" w:rsidRDefault="00000000">
            <w:pPr>
              <w:pStyle w:val="Compact"/>
              <w:spacing w:before="40" w:after="40"/>
            </w:pPr>
            <w:r>
              <w:rPr>
                <w:sz w:val="18"/>
              </w:rPr>
              <w:t>6.3.5.2</w:t>
            </w:r>
          </w:p>
        </w:tc>
        <w:tc>
          <w:tcPr>
            <w:tcW w:w="2013" w:type="dxa"/>
          </w:tcPr>
          <w:p w14:paraId="7740B71E" w14:textId="77777777" w:rsidR="00F53A85" w:rsidRDefault="00000000">
            <w:pPr>
              <w:pStyle w:val="Compact"/>
              <w:spacing w:before="40" w:after="40"/>
            </w:pPr>
            <w:r>
              <w:rPr>
                <w:sz w:val="18"/>
              </w:rPr>
              <w:t>Optional Profile B1</w:t>
            </w:r>
          </w:p>
        </w:tc>
        <w:tc>
          <w:tcPr>
            <w:tcW w:w="1215" w:type="dxa"/>
          </w:tcPr>
          <w:p w14:paraId="08BE0139" w14:textId="77777777" w:rsidR="00F53A85" w:rsidRDefault="00000000">
            <w:pPr>
              <w:pStyle w:val="Compact"/>
              <w:spacing w:before="40" w:after="40"/>
            </w:pPr>
            <w:r>
              <w:rPr>
                <w:sz w:val="18"/>
              </w:rPr>
              <w:t>Map</w:t>
            </w:r>
          </w:p>
        </w:tc>
        <w:tc>
          <w:tcPr>
            <w:tcW w:w="3407" w:type="dxa"/>
          </w:tcPr>
          <w:p w14:paraId="7C419CFA" w14:textId="77777777" w:rsidR="00F53A85" w:rsidRDefault="00000000">
            <w:pPr>
              <w:pStyle w:val="Compact"/>
              <w:spacing w:before="40" w:after="40"/>
            </w:pPr>
            <w:r>
              <w:rPr>
                <w:sz w:val="18"/>
              </w:rPr>
              <w:t>Where disclosed in notices, should align to the B1 categories</w:t>
            </w:r>
          </w:p>
        </w:tc>
      </w:tr>
      <w:tr w:rsidR="0035136B" w14:paraId="6627D061" w14:textId="77777777">
        <w:tc>
          <w:tcPr>
            <w:tcW w:w="1576" w:type="dxa"/>
          </w:tcPr>
          <w:p w14:paraId="5E94054D" w14:textId="77777777" w:rsidR="00F53A85" w:rsidRDefault="00000000">
            <w:pPr>
              <w:pStyle w:val="Compact"/>
              <w:spacing w:before="40" w:after="40"/>
            </w:pPr>
            <w:r>
              <w:rPr>
                <w:sz w:val="18"/>
              </w:rPr>
              <w:t>pii_attribute_id</w:t>
            </w:r>
          </w:p>
        </w:tc>
        <w:tc>
          <w:tcPr>
            <w:tcW w:w="1146" w:type="dxa"/>
          </w:tcPr>
          <w:p w14:paraId="6F9C4033" w14:textId="77777777" w:rsidR="00F53A85" w:rsidRDefault="00000000">
            <w:pPr>
              <w:pStyle w:val="Compact"/>
              <w:spacing w:before="40" w:after="40"/>
            </w:pPr>
            <w:r>
              <w:rPr>
                <w:sz w:val="18"/>
              </w:rPr>
              <w:t>6.3.5.3</w:t>
            </w:r>
          </w:p>
        </w:tc>
        <w:tc>
          <w:tcPr>
            <w:tcW w:w="2013" w:type="dxa"/>
          </w:tcPr>
          <w:p w14:paraId="5857CD93" w14:textId="77777777" w:rsidR="00F53A85" w:rsidRDefault="00000000">
            <w:pPr>
              <w:pStyle w:val="Compact"/>
              <w:spacing w:before="40" w:after="40"/>
            </w:pPr>
            <w:r>
              <w:rPr>
                <w:sz w:val="18"/>
              </w:rPr>
              <w:t>Optional Profile B1</w:t>
            </w:r>
          </w:p>
        </w:tc>
        <w:tc>
          <w:tcPr>
            <w:tcW w:w="1215" w:type="dxa"/>
          </w:tcPr>
          <w:p w14:paraId="3B7673B8" w14:textId="77777777" w:rsidR="00F53A85" w:rsidRDefault="00000000">
            <w:pPr>
              <w:pStyle w:val="Compact"/>
              <w:spacing w:before="40" w:after="40"/>
            </w:pPr>
            <w:r>
              <w:rPr>
                <w:sz w:val="18"/>
              </w:rPr>
              <w:t>Map</w:t>
            </w:r>
          </w:p>
        </w:tc>
        <w:tc>
          <w:tcPr>
            <w:tcW w:w="3407" w:type="dxa"/>
          </w:tcPr>
          <w:p w14:paraId="4A422239" w14:textId="77777777" w:rsidR="00F53A85" w:rsidRDefault="00000000">
            <w:pPr>
              <w:pStyle w:val="Compact"/>
              <w:spacing w:before="40" w:after="40"/>
            </w:pPr>
            <w:r>
              <w:rPr>
                <w:sz w:val="18"/>
              </w:rPr>
              <w:t>Maintain stable identifiers where possible</w:t>
            </w:r>
          </w:p>
        </w:tc>
      </w:tr>
      <w:tr w:rsidR="0035136B" w14:paraId="6C8D08AD" w14:textId="77777777">
        <w:tc>
          <w:tcPr>
            <w:tcW w:w="1576" w:type="dxa"/>
          </w:tcPr>
          <w:p w14:paraId="2071F3C1" w14:textId="77777777" w:rsidR="00F53A85" w:rsidRDefault="00000000">
            <w:pPr>
              <w:pStyle w:val="Compact"/>
              <w:spacing w:before="40" w:after="40"/>
            </w:pPr>
            <w:r>
              <w:rPr>
                <w:sz w:val="18"/>
              </w:rPr>
              <w:t>pii_optional</w:t>
            </w:r>
          </w:p>
        </w:tc>
        <w:tc>
          <w:tcPr>
            <w:tcW w:w="1146" w:type="dxa"/>
          </w:tcPr>
          <w:p w14:paraId="4EA0F6C6" w14:textId="77777777" w:rsidR="00F53A85" w:rsidRDefault="00000000">
            <w:pPr>
              <w:pStyle w:val="Compact"/>
              <w:spacing w:before="40" w:after="40"/>
            </w:pPr>
            <w:r>
              <w:rPr>
                <w:sz w:val="18"/>
              </w:rPr>
              <w:t>6.3.5.4</w:t>
            </w:r>
          </w:p>
        </w:tc>
        <w:tc>
          <w:tcPr>
            <w:tcW w:w="2013" w:type="dxa"/>
          </w:tcPr>
          <w:p w14:paraId="1027E499" w14:textId="77777777" w:rsidR="00F53A85" w:rsidRDefault="00000000">
            <w:pPr>
              <w:pStyle w:val="Compact"/>
              <w:spacing w:before="40" w:after="40"/>
            </w:pPr>
            <w:r>
              <w:rPr>
                <w:sz w:val="18"/>
              </w:rPr>
              <w:t>Optional Profile B1</w:t>
            </w:r>
          </w:p>
        </w:tc>
        <w:tc>
          <w:tcPr>
            <w:tcW w:w="1215" w:type="dxa"/>
          </w:tcPr>
          <w:p w14:paraId="65796CD0" w14:textId="77777777" w:rsidR="00F53A85" w:rsidRDefault="00000000">
            <w:pPr>
              <w:pStyle w:val="Compact"/>
              <w:spacing w:before="40" w:after="40"/>
            </w:pPr>
            <w:r>
              <w:rPr>
                <w:sz w:val="18"/>
              </w:rPr>
              <w:t>Map</w:t>
            </w:r>
          </w:p>
        </w:tc>
        <w:tc>
          <w:tcPr>
            <w:tcW w:w="3407" w:type="dxa"/>
          </w:tcPr>
          <w:p w14:paraId="7E506058" w14:textId="77777777" w:rsidR="00F53A85" w:rsidRDefault="00000000">
            <w:pPr>
              <w:pStyle w:val="Compact"/>
              <w:spacing w:before="40" w:after="40"/>
            </w:pPr>
            <w:r>
              <w:rPr>
                <w:sz w:val="18"/>
              </w:rPr>
              <w:t>This field may be disclosed in the Notice Record where required for meaningful choice</w:t>
            </w:r>
          </w:p>
        </w:tc>
      </w:tr>
      <w:tr w:rsidR="0035136B" w14:paraId="17D1B794" w14:textId="77777777">
        <w:tc>
          <w:tcPr>
            <w:tcW w:w="1576" w:type="dxa"/>
          </w:tcPr>
          <w:p w14:paraId="7992C6A9" w14:textId="77777777" w:rsidR="00F53A85" w:rsidRDefault="00000000">
            <w:pPr>
              <w:pStyle w:val="Compact"/>
              <w:spacing w:before="40" w:after="40"/>
            </w:pPr>
            <w:r>
              <w:rPr>
                <w:sz w:val="18"/>
              </w:rPr>
              <w:t>sensitive_pii_category</w:t>
            </w:r>
          </w:p>
        </w:tc>
        <w:tc>
          <w:tcPr>
            <w:tcW w:w="1146" w:type="dxa"/>
          </w:tcPr>
          <w:p w14:paraId="0EDC3E4E" w14:textId="77777777" w:rsidR="00F53A85" w:rsidRDefault="00000000">
            <w:pPr>
              <w:pStyle w:val="Compact"/>
              <w:spacing w:before="40" w:after="40"/>
            </w:pPr>
            <w:r>
              <w:rPr>
                <w:sz w:val="18"/>
              </w:rPr>
              <w:t>6.3.5.5</w:t>
            </w:r>
          </w:p>
        </w:tc>
        <w:tc>
          <w:tcPr>
            <w:tcW w:w="2013" w:type="dxa"/>
          </w:tcPr>
          <w:p w14:paraId="324EE205" w14:textId="77777777" w:rsidR="00F53A85" w:rsidRDefault="00000000">
            <w:pPr>
              <w:pStyle w:val="Compact"/>
              <w:spacing w:before="40" w:after="40"/>
            </w:pPr>
            <w:r>
              <w:rPr>
                <w:sz w:val="18"/>
              </w:rPr>
              <w:t>Optional Profile B1</w:t>
            </w:r>
          </w:p>
        </w:tc>
        <w:tc>
          <w:tcPr>
            <w:tcW w:w="1215" w:type="dxa"/>
          </w:tcPr>
          <w:p w14:paraId="1741AFB0" w14:textId="77777777" w:rsidR="00F53A85" w:rsidRDefault="00000000">
            <w:pPr>
              <w:pStyle w:val="Compact"/>
              <w:spacing w:before="40" w:after="40"/>
            </w:pPr>
            <w:r>
              <w:rPr>
                <w:sz w:val="18"/>
              </w:rPr>
              <w:t>Map</w:t>
            </w:r>
          </w:p>
        </w:tc>
        <w:tc>
          <w:tcPr>
            <w:tcW w:w="3407" w:type="dxa"/>
          </w:tcPr>
          <w:p w14:paraId="4DFDAC8F" w14:textId="77777777" w:rsidR="00F53A85" w:rsidRDefault="00000000">
            <w:pPr>
              <w:pStyle w:val="Compact"/>
              <w:spacing w:before="40" w:after="40"/>
            </w:pPr>
            <w:r>
              <w:rPr>
                <w:sz w:val="18"/>
              </w:rPr>
              <w:t>This field may be disclosed where required by jurisdiction or sector</w:t>
            </w:r>
          </w:p>
        </w:tc>
      </w:tr>
      <w:tr w:rsidR="0035136B" w14:paraId="401EEDCC" w14:textId="77777777">
        <w:tc>
          <w:tcPr>
            <w:tcW w:w="1576" w:type="dxa"/>
          </w:tcPr>
          <w:p w14:paraId="637C6322" w14:textId="77777777" w:rsidR="00F53A85" w:rsidRDefault="00000000">
            <w:pPr>
              <w:pStyle w:val="Compact"/>
              <w:spacing w:before="40" w:after="40"/>
            </w:pPr>
            <w:r>
              <w:rPr>
                <w:sz w:val="18"/>
              </w:rPr>
              <w:t>special_pii_category</w:t>
            </w:r>
          </w:p>
        </w:tc>
        <w:tc>
          <w:tcPr>
            <w:tcW w:w="1146" w:type="dxa"/>
          </w:tcPr>
          <w:p w14:paraId="35F3FC4C" w14:textId="77777777" w:rsidR="00F53A85" w:rsidRDefault="00000000">
            <w:pPr>
              <w:pStyle w:val="Compact"/>
              <w:spacing w:before="40" w:after="40"/>
            </w:pPr>
            <w:r>
              <w:rPr>
                <w:sz w:val="18"/>
              </w:rPr>
              <w:t>6.3.5.6</w:t>
            </w:r>
          </w:p>
        </w:tc>
        <w:tc>
          <w:tcPr>
            <w:tcW w:w="2013" w:type="dxa"/>
          </w:tcPr>
          <w:p w14:paraId="6C22CD7E" w14:textId="77777777" w:rsidR="00F53A85" w:rsidRDefault="00000000">
            <w:pPr>
              <w:pStyle w:val="Compact"/>
              <w:spacing w:before="40" w:after="40"/>
            </w:pPr>
            <w:r>
              <w:rPr>
                <w:sz w:val="18"/>
              </w:rPr>
              <w:t>Optional Profile B1</w:t>
            </w:r>
          </w:p>
        </w:tc>
        <w:tc>
          <w:tcPr>
            <w:tcW w:w="1215" w:type="dxa"/>
          </w:tcPr>
          <w:p w14:paraId="0E324B78" w14:textId="77777777" w:rsidR="00F53A85" w:rsidRDefault="00000000">
            <w:pPr>
              <w:pStyle w:val="Compact"/>
              <w:spacing w:before="40" w:after="40"/>
            </w:pPr>
            <w:r>
              <w:rPr>
                <w:sz w:val="18"/>
              </w:rPr>
              <w:t>Map</w:t>
            </w:r>
          </w:p>
        </w:tc>
        <w:tc>
          <w:tcPr>
            <w:tcW w:w="3407" w:type="dxa"/>
          </w:tcPr>
          <w:p w14:paraId="3A85F543" w14:textId="77777777" w:rsidR="00F53A85" w:rsidRDefault="00000000">
            <w:pPr>
              <w:pStyle w:val="Compact"/>
              <w:spacing w:before="40" w:after="40"/>
            </w:pPr>
            <w:r>
              <w:rPr>
                <w:sz w:val="18"/>
              </w:rPr>
              <w:t>This field may be disclosed where required by jurisdiction</w:t>
            </w:r>
          </w:p>
        </w:tc>
      </w:tr>
      <w:tr w:rsidR="0035136B" w14:paraId="0C451B94" w14:textId="77777777">
        <w:tc>
          <w:tcPr>
            <w:tcW w:w="1576" w:type="dxa"/>
          </w:tcPr>
          <w:p w14:paraId="7D957882" w14:textId="77777777" w:rsidR="00F53A85" w:rsidRDefault="00000000">
            <w:pPr>
              <w:pStyle w:val="Compact"/>
              <w:spacing w:before="40" w:after="40"/>
            </w:pPr>
            <w:r>
              <w:rPr>
                <w:sz w:val="18"/>
              </w:rPr>
              <w:t>party_address</w:t>
            </w:r>
          </w:p>
        </w:tc>
        <w:tc>
          <w:tcPr>
            <w:tcW w:w="1146" w:type="dxa"/>
          </w:tcPr>
          <w:p w14:paraId="6A3D056A" w14:textId="77777777" w:rsidR="00F53A85" w:rsidRDefault="00000000">
            <w:pPr>
              <w:pStyle w:val="Compact"/>
              <w:spacing w:before="40" w:after="40"/>
            </w:pPr>
            <w:r>
              <w:rPr>
                <w:sz w:val="18"/>
              </w:rPr>
              <w:t>6.3.6.3</w:t>
            </w:r>
          </w:p>
        </w:tc>
        <w:tc>
          <w:tcPr>
            <w:tcW w:w="2013" w:type="dxa"/>
          </w:tcPr>
          <w:p w14:paraId="4205ACD1" w14:textId="77777777" w:rsidR="00F53A85" w:rsidRDefault="00000000">
            <w:pPr>
              <w:pStyle w:val="Compact"/>
              <w:spacing w:before="40" w:after="40"/>
            </w:pPr>
            <w:r>
              <w:rPr>
                <w:sz w:val="18"/>
              </w:rPr>
              <w:t>controller_address, CIR</w:t>
            </w:r>
          </w:p>
        </w:tc>
        <w:tc>
          <w:tcPr>
            <w:tcW w:w="1215" w:type="dxa"/>
          </w:tcPr>
          <w:p w14:paraId="6EC3AAAF" w14:textId="77777777" w:rsidR="00F53A85" w:rsidRDefault="00000000">
            <w:pPr>
              <w:pStyle w:val="Compact"/>
              <w:spacing w:before="40" w:after="40"/>
            </w:pPr>
            <w:r>
              <w:rPr>
                <w:sz w:val="18"/>
              </w:rPr>
              <w:t>Map</w:t>
            </w:r>
          </w:p>
        </w:tc>
        <w:tc>
          <w:tcPr>
            <w:tcW w:w="3407" w:type="dxa"/>
          </w:tcPr>
          <w:p w14:paraId="6377F6D4" w14:textId="77777777" w:rsidR="00F53A85" w:rsidRDefault="00000000">
            <w:pPr>
              <w:pStyle w:val="Compact"/>
              <w:spacing w:before="40" w:after="40"/>
            </w:pPr>
            <w:r>
              <w:rPr>
                <w:sz w:val="18"/>
              </w:rPr>
              <w:t>For other parties, use TS party identification within B1</w:t>
            </w:r>
          </w:p>
        </w:tc>
      </w:tr>
      <w:tr w:rsidR="0035136B" w14:paraId="49941C9D" w14:textId="77777777">
        <w:tc>
          <w:tcPr>
            <w:tcW w:w="1576" w:type="dxa"/>
          </w:tcPr>
          <w:p w14:paraId="523FBA35" w14:textId="77777777" w:rsidR="00F53A85" w:rsidRDefault="00000000">
            <w:pPr>
              <w:pStyle w:val="Compact"/>
              <w:spacing w:before="40" w:after="40"/>
            </w:pPr>
            <w:r>
              <w:rPr>
                <w:sz w:val="18"/>
              </w:rPr>
              <w:t>party_email</w:t>
            </w:r>
          </w:p>
        </w:tc>
        <w:tc>
          <w:tcPr>
            <w:tcW w:w="1146" w:type="dxa"/>
          </w:tcPr>
          <w:p w14:paraId="71D75AFE" w14:textId="77777777" w:rsidR="00F53A85" w:rsidRDefault="00000000">
            <w:pPr>
              <w:pStyle w:val="Compact"/>
              <w:spacing w:before="40" w:after="40"/>
            </w:pPr>
            <w:r>
              <w:rPr>
                <w:sz w:val="18"/>
              </w:rPr>
              <w:t>6.3.6.4</w:t>
            </w:r>
          </w:p>
        </w:tc>
        <w:tc>
          <w:tcPr>
            <w:tcW w:w="2013" w:type="dxa"/>
          </w:tcPr>
          <w:p w14:paraId="6DCAB702" w14:textId="77777777" w:rsidR="00F53A85" w:rsidRDefault="00000000">
            <w:pPr>
              <w:pStyle w:val="Compact"/>
              <w:spacing w:before="40" w:after="40"/>
            </w:pPr>
            <w:r>
              <w:rPr>
                <w:sz w:val="18"/>
              </w:rPr>
              <w:t>privacy_access_point, CIR</w:t>
            </w:r>
          </w:p>
        </w:tc>
        <w:tc>
          <w:tcPr>
            <w:tcW w:w="1215" w:type="dxa"/>
          </w:tcPr>
          <w:p w14:paraId="14DBC7EF" w14:textId="77777777" w:rsidR="00F53A85" w:rsidRDefault="00000000">
            <w:pPr>
              <w:pStyle w:val="Compact"/>
              <w:spacing w:before="40" w:after="40"/>
            </w:pPr>
            <w:r>
              <w:rPr>
                <w:sz w:val="18"/>
              </w:rPr>
              <w:t>Map and refactor</w:t>
            </w:r>
          </w:p>
        </w:tc>
        <w:tc>
          <w:tcPr>
            <w:tcW w:w="3407" w:type="dxa"/>
          </w:tcPr>
          <w:p w14:paraId="4E91C735" w14:textId="77777777" w:rsidR="00F53A85" w:rsidRDefault="00000000">
            <w:pPr>
              <w:pStyle w:val="Compact"/>
              <w:spacing w:before="40" w:after="40"/>
            </w:pPr>
            <w:r>
              <w:rPr>
                <w:sz w:val="18"/>
              </w:rPr>
              <w:t>Represented as a modality entry</w:t>
            </w:r>
          </w:p>
        </w:tc>
      </w:tr>
      <w:tr w:rsidR="0035136B" w14:paraId="1BC7BDC5" w14:textId="77777777">
        <w:tc>
          <w:tcPr>
            <w:tcW w:w="1576" w:type="dxa"/>
          </w:tcPr>
          <w:p w14:paraId="521A7D23" w14:textId="77777777" w:rsidR="00F53A85" w:rsidRDefault="00000000">
            <w:pPr>
              <w:pStyle w:val="Compact"/>
              <w:spacing w:before="40" w:after="40"/>
            </w:pPr>
            <w:r>
              <w:rPr>
                <w:sz w:val="18"/>
              </w:rPr>
              <w:t>party_url</w:t>
            </w:r>
          </w:p>
        </w:tc>
        <w:tc>
          <w:tcPr>
            <w:tcW w:w="1146" w:type="dxa"/>
          </w:tcPr>
          <w:p w14:paraId="5D3F9A34" w14:textId="77777777" w:rsidR="00F53A85" w:rsidRDefault="00000000">
            <w:pPr>
              <w:pStyle w:val="Compact"/>
              <w:spacing w:before="40" w:after="40"/>
            </w:pPr>
            <w:r>
              <w:rPr>
                <w:sz w:val="18"/>
              </w:rPr>
              <w:t>6.3.6.5</w:t>
            </w:r>
          </w:p>
        </w:tc>
        <w:tc>
          <w:tcPr>
            <w:tcW w:w="2013" w:type="dxa"/>
          </w:tcPr>
          <w:p w14:paraId="6C0BABB5" w14:textId="77777777" w:rsidR="00F53A85" w:rsidRDefault="00000000">
            <w:pPr>
              <w:pStyle w:val="Compact"/>
              <w:spacing w:before="40" w:after="40"/>
            </w:pPr>
            <w:r>
              <w:rPr>
                <w:sz w:val="18"/>
              </w:rPr>
              <w:t>controller_public_id_uri</w:t>
            </w:r>
          </w:p>
        </w:tc>
        <w:tc>
          <w:tcPr>
            <w:tcW w:w="1215" w:type="dxa"/>
          </w:tcPr>
          <w:p w14:paraId="16C73166" w14:textId="77777777" w:rsidR="00F53A85" w:rsidRDefault="00000000">
            <w:pPr>
              <w:pStyle w:val="Compact"/>
              <w:spacing w:before="40" w:after="40"/>
            </w:pPr>
            <w:r>
              <w:rPr>
                <w:sz w:val="18"/>
              </w:rPr>
              <w:t>Map and specialize</w:t>
            </w:r>
          </w:p>
        </w:tc>
        <w:tc>
          <w:tcPr>
            <w:tcW w:w="3407" w:type="dxa"/>
          </w:tcPr>
          <w:p w14:paraId="72BEC63B" w14:textId="77777777" w:rsidR="00F53A85" w:rsidRDefault="00000000">
            <w:pPr>
              <w:pStyle w:val="Compact"/>
              <w:spacing w:before="40" w:after="40"/>
            </w:pPr>
            <w:r>
              <w:rPr>
                <w:sz w:val="18"/>
              </w:rPr>
              <w:t>General web URLs may be carried as CIR extensions</w:t>
            </w:r>
          </w:p>
        </w:tc>
      </w:tr>
      <w:tr w:rsidR="0035136B" w14:paraId="59E27AC2" w14:textId="77777777">
        <w:tc>
          <w:tcPr>
            <w:tcW w:w="1576" w:type="dxa"/>
          </w:tcPr>
          <w:p w14:paraId="58C7FD9D" w14:textId="77777777" w:rsidR="00F53A85" w:rsidRDefault="00000000">
            <w:pPr>
              <w:pStyle w:val="Compact"/>
              <w:spacing w:before="40" w:after="40"/>
            </w:pPr>
            <w:r>
              <w:rPr>
                <w:sz w:val="18"/>
              </w:rPr>
              <w:t>party_phone</w:t>
            </w:r>
          </w:p>
        </w:tc>
        <w:tc>
          <w:tcPr>
            <w:tcW w:w="1146" w:type="dxa"/>
          </w:tcPr>
          <w:p w14:paraId="0B596214" w14:textId="77777777" w:rsidR="00F53A85" w:rsidRDefault="00000000">
            <w:pPr>
              <w:pStyle w:val="Compact"/>
              <w:spacing w:before="40" w:after="40"/>
            </w:pPr>
            <w:r>
              <w:rPr>
                <w:sz w:val="18"/>
              </w:rPr>
              <w:t>6.3.6.6</w:t>
            </w:r>
          </w:p>
        </w:tc>
        <w:tc>
          <w:tcPr>
            <w:tcW w:w="2013" w:type="dxa"/>
          </w:tcPr>
          <w:p w14:paraId="7F145E45" w14:textId="77777777" w:rsidR="00F53A85" w:rsidRDefault="00000000">
            <w:pPr>
              <w:pStyle w:val="Compact"/>
              <w:spacing w:before="40" w:after="40"/>
            </w:pPr>
            <w:r>
              <w:rPr>
                <w:sz w:val="18"/>
              </w:rPr>
              <w:t>privacy_access_point, CIR</w:t>
            </w:r>
          </w:p>
        </w:tc>
        <w:tc>
          <w:tcPr>
            <w:tcW w:w="1215" w:type="dxa"/>
          </w:tcPr>
          <w:p w14:paraId="4B71886F" w14:textId="77777777" w:rsidR="00F53A85" w:rsidRDefault="00000000">
            <w:pPr>
              <w:pStyle w:val="Compact"/>
              <w:spacing w:before="40" w:after="40"/>
            </w:pPr>
            <w:r>
              <w:rPr>
                <w:sz w:val="18"/>
              </w:rPr>
              <w:t>Map and refactor</w:t>
            </w:r>
          </w:p>
        </w:tc>
        <w:tc>
          <w:tcPr>
            <w:tcW w:w="3407" w:type="dxa"/>
          </w:tcPr>
          <w:p w14:paraId="5D8BDE78" w14:textId="77777777" w:rsidR="00F53A85" w:rsidRDefault="00000000">
            <w:pPr>
              <w:pStyle w:val="Compact"/>
              <w:spacing w:before="40" w:after="40"/>
            </w:pPr>
            <w:r>
              <w:rPr>
                <w:sz w:val="18"/>
              </w:rPr>
              <w:t>Represented as a modality entry</w:t>
            </w:r>
          </w:p>
        </w:tc>
      </w:tr>
      <w:tr w:rsidR="0035136B" w14:paraId="3A536BF1" w14:textId="77777777">
        <w:tc>
          <w:tcPr>
            <w:tcW w:w="1576" w:type="dxa"/>
          </w:tcPr>
          <w:p w14:paraId="608C4429" w14:textId="77777777" w:rsidR="00F53A85" w:rsidRDefault="00000000">
            <w:pPr>
              <w:pStyle w:val="Compact"/>
              <w:spacing w:before="40" w:after="40"/>
            </w:pPr>
            <w:r>
              <w:rPr>
                <w:sz w:val="18"/>
              </w:rPr>
              <w:t>party_role</w:t>
            </w:r>
          </w:p>
        </w:tc>
        <w:tc>
          <w:tcPr>
            <w:tcW w:w="1146" w:type="dxa"/>
          </w:tcPr>
          <w:p w14:paraId="001FB104" w14:textId="77777777" w:rsidR="00F53A85" w:rsidRDefault="00000000">
            <w:pPr>
              <w:pStyle w:val="Compact"/>
              <w:spacing w:before="40" w:after="40"/>
            </w:pPr>
            <w:r>
              <w:rPr>
                <w:sz w:val="18"/>
              </w:rPr>
              <w:t>6.3.6.8</w:t>
            </w:r>
          </w:p>
        </w:tc>
        <w:tc>
          <w:tcPr>
            <w:tcW w:w="2013" w:type="dxa"/>
          </w:tcPr>
          <w:p w14:paraId="5AD68AF1" w14:textId="77777777" w:rsidR="00F53A85" w:rsidRDefault="00000000">
            <w:pPr>
              <w:pStyle w:val="Compact"/>
              <w:spacing w:before="40" w:after="40"/>
            </w:pPr>
            <w:r>
              <w:rPr>
                <w:sz w:val="18"/>
              </w:rPr>
              <w:t>CIR scoping</w:t>
            </w:r>
          </w:p>
        </w:tc>
        <w:tc>
          <w:tcPr>
            <w:tcW w:w="1215" w:type="dxa"/>
          </w:tcPr>
          <w:p w14:paraId="739D2AFF" w14:textId="77777777" w:rsidR="00F53A85" w:rsidRDefault="00000000">
            <w:pPr>
              <w:pStyle w:val="Compact"/>
              <w:spacing w:before="40" w:after="40"/>
            </w:pPr>
            <w:r>
              <w:rPr>
                <w:sz w:val="18"/>
              </w:rPr>
              <w:t>Constrain</w:t>
            </w:r>
          </w:p>
        </w:tc>
        <w:tc>
          <w:tcPr>
            <w:tcW w:w="3407" w:type="dxa"/>
          </w:tcPr>
          <w:p w14:paraId="6F8772FE" w14:textId="77777777" w:rsidR="00F53A85" w:rsidRDefault="00000000">
            <w:pPr>
              <w:pStyle w:val="Compact"/>
              <w:spacing w:before="40" w:after="40"/>
            </w:pPr>
            <w:r>
              <w:rPr>
                <w:sz w:val="18"/>
              </w:rPr>
              <w:t>The CIR represents the controller role; other roles may be represented in B1</w:t>
            </w:r>
          </w:p>
        </w:tc>
      </w:tr>
      <w:tr w:rsidR="0035136B" w14:paraId="7BD22CFD" w14:textId="77777777">
        <w:tc>
          <w:tcPr>
            <w:tcW w:w="1576" w:type="dxa"/>
          </w:tcPr>
          <w:p w14:paraId="2D60C528" w14:textId="77777777" w:rsidR="00F53A85" w:rsidRDefault="00000000">
            <w:pPr>
              <w:pStyle w:val="Compact"/>
              <w:spacing w:before="40" w:after="40"/>
            </w:pPr>
            <w:r>
              <w:rPr>
                <w:sz w:val="18"/>
              </w:rPr>
              <w:t>party_type</w:t>
            </w:r>
          </w:p>
        </w:tc>
        <w:tc>
          <w:tcPr>
            <w:tcW w:w="1146" w:type="dxa"/>
          </w:tcPr>
          <w:p w14:paraId="747869BE" w14:textId="77777777" w:rsidR="00F53A85" w:rsidRDefault="00000000">
            <w:pPr>
              <w:pStyle w:val="Compact"/>
              <w:spacing w:before="40" w:after="40"/>
            </w:pPr>
            <w:r>
              <w:rPr>
                <w:sz w:val="18"/>
              </w:rPr>
              <w:t>6.3.6.10</w:t>
            </w:r>
          </w:p>
        </w:tc>
        <w:tc>
          <w:tcPr>
            <w:tcW w:w="2013" w:type="dxa"/>
          </w:tcPr>
          <w:p w14:paraId="4A7D9289" w14:textId="77777777" w:rsidR="00F53A85" w:rsidRDefault="00000000">
            <w:pPr>
              <w:pStyle w:val="Compact"/>
              <w:spacing w:before="40" w:after="40"/>
            </w:pPr>
            <w:r>
              <w:rPr>
                <w:sz w:val="18"/>
              </w:rPr>
              <w:t>Optional CIR extension</w:t>
            </w:r>
          </w:p>
        </w:tc>
        <w:tc>
          <w:tcPr>
            <w:tcW w:w="1215" w:type="dxa"/>
          </w:tcPr>
          <w:p w14:paraId="4E6B7CFE" w14:textId="77777777" w:rsidR="00F53A85" w:rsidRDefault="00000000">
            <w:pPr>
              <w:pStyle w:val="Compact"/>
              <w:spacing w:before="40" w:after="40"/>
            </w:pPr>
            <w:r>
              <w:rPr>
                <w:sz w:val="18"/>
              </w:rPr>
              <w:t>Map</w:t>
            </w:r>
          </w:p>
        </w:tc>
        <w:tc>
          <w:tcPr>
            <w:tcW w:w="3407" w:type="dxa"/>
          </w:tcPr>
          <w:p w14:paraId="0CA6F358" w14:textId="77777777" w:rsidR="00F53A85" w:rsidRDefault="00000000">
            <w:pPr>
              <w:pStyle w:val="Compact"/>
              <w:spacing w:before="40" w:after="40"/>
            </w:pPr>
            <w:r>
              <w:rPr>
                <w:sz w:val="18"/>
              </w:rPr>
              <w:t>Useful for accountability classification</w:t>
            </w:r>
          </w:p>
        </w:tc>
      </w:tr>
      <w:tr w:rsidR="0035136B" w14:paraId="43D152A1" w14:textId="77777777">
        <w:tc>
          <w:tcPr>
            <w:tcW w:w="1576" w:type="dxa"/>
          </w:tcPr>
          <w:p w14:paraId="4914E4B0" w14:textId="77777777" w:rsidR="00F53A85" w:rsidRDefault="00000000">
            <w:pPr>
              <w:pStyle w:val="Compact"/>
              <w:spacing w:before="40" w:after="40"/>
            </w:pPr>
            <w:r>
              <w:rPr>
                <w:sz w:val="18"/>
              </w:rPr>
              <w:t>validity_duration</w:t>
            </w:r>
          </w:p>
        </w:tc>
        <w:tc>
          <w:tcPr>
            <w:tcW w:w="1146" w:type="dxa"/>
          </w:tcPr>
          <w:p w14:paraId="41961AAA" w14:textId="77777777" w:rsidR="00F53A85" w:rsidRDefault="00000000">
            <w:pPr>
              <w:pStyle w:val="Compact"/>
              <w:spacing w:before="40" w:after="40"/>
            </w:pPr>
            <w:r>
              <w:rPr>
                <w:sz w:val="18"/>
              </w:rPr>
              <w:t>6.3.7.3</w:t>
            </w:r>
          </w:p>
        </w:tc>
        <w:tc>
          <w:tcPr>
            <w:tcW w:w="2013" w:type="dxa"/>
          </w:tcPr>
          <w:p w14:paraId="3689C6B9" w14:textId="77777777" w:rsidR="00F53A85" w:rsidRDefault="00000000">
            <w:pPr>
              <w:pStyle w:val="Compact"/>
              <w:spacing w:before="40" w:after="40"/>
            </w:pPr>
            <w:r>
              <w:rPr>
                <w:sz w:val="18"/>
              </w:rPr>
              <w:t>Optional, basis dependent</w:t>
            </w:r>
          </w:p>
        </w:tc>
        <w:tc>
          <w:tcPr>
            <w:tcW w:w="1215" w:type="dxa"/>
          </w:tcPr>
          <w:p w14:paraId="5E996E50" w14:textId="77777777" w:rsidR="00F53A85" w:rsidRDefault="00000000">
            <w:pPr>
              <w:pStyle w:val="Compact"/>
              <w:spacing w:before="40" w:after="40"/>
            </w:pPr>
            <w:r>
              <w:rPr>
                <w:sz w:val="18"/>
              </w:rPr>
              <w:t>Map</w:t>
            </w:r>
          </w:p>
        </w:tc>
        <w:tc>
          <w:tcPr>
            <w:tcW w:w="3407" w:type="dxa"/>
          </w:tcPr>
          <w:p w14:paraId="3F29DB5D" w14:textId="77777777" w:rsidR="00F53A85" w:rsidRDefault="00000000">
            <w:pPr>
              <w:pStyle w:val="Compact"/>
              <w:spacing w:before="40" w:after="40"/>
            </w:pPr>
            <w:r>
              <w:rPr>
                <w:sz w:val="18"/>
              </w:rPr>
              <w:t>Where used, should be bound to the applicable lawful basis and scope</w:t>
            </w:r>
          </w:p>
        </w:tc>
      </w:tr>
      <w:tr w:rsidR="0035136B" w14:paraId="77EAA383" w14:textId="77777777">
        <w:tc>
          <w:tcPr>
            <w:tcW w:w="1576" w:type="dxa"/>
          </w:tcPr>
          <w:p w14:paraId="505BCE24" w14:textId="77777777" w:rsidR="00F53A85" w:rsidRDefault="00000000">
            <w:pPr>
              <w:pStyle w:val="Compact"/>
              <w:spacing w:before="40" w:after="40"/>
            </w:pPr>
            <w:r>
              <w:rPr>
                <w:sz w:val="18"/>
              </w:rPr>
              <w:t>entity_id</w:t>
            </w:r>
          </w:p>
        </w:tc>
        <w:tc>
          <w:tcPr>
            <w:tcW w:w="1146" w:type="dxa"/>
          </w:tcPr>
          <w:p w14:paraId="6D002B3E" w14:textId="77777777" w:rsidR="00F53A85" w:rsidRDefault="00000000">
            <w:pPr>
              <w:pStyle w:val="Compact"/>
              <w:spacing w:before="40" w:after="40"/>
            </w:pPr>
            <w:r>
              <w:rPr>
                <w:sz w:val="18"/>
              </w:rPr>
              <w:t>6.3.7.4</w:t>
            </w:r>
          </w:p>
        </w:tc>
        <w:tc>
          <w:tcPr>
            <w:tcW w:w="2013" w:type="dxa"/>
          </w:tcPr>
          <w:p w14:paraId="3A87E681" w14:textId="77777777" w:rsidR="00F53A85" w:rsidRDefault="00000000">
            <w:pPr>
              <w:pStyle w:val="Compact"/>
              <w:spacing w:before="40" w:after="40"/>
            </w:pPr>
            <w:r>
              <w:rPr>
                <w:sz w:val="18"/>
              </w:rPr>
              <w:t>controller_identity_record_id</w:t>
            </w:r>
          </w:p>
        </w:tc>
        <w:tc>
          <w:tcPr>
            <w:tcW w:w="1215" w:type="dxa"/>
          </w:tcPr>
          <w:p w14:paraId="0AA2BBCF" w14:textId="77777777" w:rsidR="00F53A85" w:rsidRDefault="00000000">
            <w:pPr>
              <w:pStyle w:val="Compact"/>
              <w:spacing w:before="40" w:after="40"/>
            </w:pPr>
            <w:r>
              <w:rPr>
                <w:sz w:val="18"/>
              </w:rPr>
              <w:t>Map and constrain</w:t>
            </w:r>
          </w:p>
        </w:tc>
        <w:tc>
          <w:tcPr>
            <w:tcW w:w="3407" w:type="dxa"/>
          </w:tcPr>
          <w:p w14:paraId="200B989E" w14:textId="77777777" w:rsidR="00F53A85" w:rsidRDefault="00000000">
            <w:pPr>
              <w:pStyle w:val="Compact"/>
              <w:spacing w:before="40" w:after="40"/>
            </w:pPr>
            <w:r>
              <w:rPr>
                <w:sz w:val="18"/>
              </w:rPr>
              <w:t>For controller issued notice events, the acting entity is the CIR reference</w:t>
            </w:r>
          </w:p>
        </w:tc>
      </w:tr>
      <w:tr w:rsidR="0035136B" w14:paraId="3320DC42" w14:textId="77777777">
        <w:tc>
          <w:tcPr>
            <w:tcW w:w="1576" w:type="dxa"/>
          </w:tcPr>
          <w:p w14:paraId="7F8FC8AE" w14:textId="77777777" w:rsidR="00F53A85" w:rsidRDefault="00000000">
            <w:pPr>
              <w:pStyle w:val="Compact"/>
              <w:spacing w:before="40" w:after="40"/>
            </w:pPr>
            <w:r>
              <w:rPr>
                <w:sz w:val="18"/>
              </w:rPr>
              <w:t>event_type</w:t>
            </w:r>
          </w:p>
        </w:tc>
        <w:tc>
          <w:tcPr>
            <w:tcW w:w="1146" w:type="dxa"/>
          </w:tcPr>
          <w:p w14:paraId="4A12B139" w14:textId="77777777" w:rsidR="00F53A85" w:rsidRDefault="00000000">
            <w:pPr>
              <w:pStyle w:val="Compact"/>
              <w:spacing w:before="40" w:after="40"/>
            </w:pPr>
            <w:r>
              <w:rPr>
                <w:sz w:val="18"/>
              </w:rPr>
              <w:t>6.3.7.5</w:t>
            </w:r>
          </w:p>
        </w:tc>
        <w:tc>
          <w:tcPr>
            <w:tcW w:w="2013" w:type="dxa"/>
          </w:tcPr>
          <w:p w14:paraId="4A25B4D8" w14:textId="77777777" w:rsidR="00F53A85" w:rsidRDefault="00000000">
            <w:pPr>
              <w:pStyle w:val="Compact"/>
              <w:spacing w:before="40" w:after="40"/>
            </w:pPr>
            <w:r>
              <w:rPr>
                <w:sz w:val="18"/>
              </w:rPr>
              <w:t>notice_type, Notice Event Log event_type</w:t>
            </w:r>
          </w:p>
        </w:tc>
        <w:tc>
          <w:tcPr>
            <w:tcW w:w="1215" w:type="dxa"/>
          </w:tcPr>
          <w:p w14:paraId="239793D8" w14:textId="77777777" w:rsidR="00F53A85" w:rsidRDefault="00000000">
            <w:pPr>
              <w:pStyle w:val="Compact"/>
              <w:spacing w:before="40" w:after="40"/>
            </w:pPr>
            <w:r>
              <w:rPr>
                <w:sz w:val="18"/>
              </w:rPr>
              <w:t>Map and extend</w:t>
            </w:r>
          </w:p>
        </w:tc>
        <w:tc>
          <w:tcPr>
            <w:tcW w:w="3407" w:type="dxa"/>
          </w:tcPr>
          <w:p w14:paraId="090F82FD" w14:textId="77777777" w:rsidR="00F53A85" w:rsidRDefault="00000000">
            <w:pPr>
              <w:pStyle w:val="Compact"/>
              <w:spacing w:before="40" w:after="40"/>
            </w:pPr>
            <w:r>
              <w:rPr>
                <w:sz w:val="18"/>
              </w:rPr>
              <w:t>notice_type classifies the notice context; the event log carries lifecycle event types</w:t>
            </w:r>
          </w:p>
        </w:tc>
      </w:tr>
      <w:tr w:rsidR="0035136B" w14:paraId="63BC4AF4" w14:textId="77777777">
        <w:tc>
          <w:tcPr>
            <w:tcW w:w="1576" w:type="dxa"/>
          </w:tcPr>
          <w:p w14:paraId="0EAE9A3C" w14:textId="77777777" w:rsidR="00F53A85" w:rsidRDefault="00000000">
            <w:pPr>
              <w:pStyle w:val="Compact"/>
              <w:spacing w:before="40" w:after="40"/>
            </w:pPr>
            <w:r>
              <w:rPr>
                <w:sz w:val="18"/>
              </w:rPr>
              <w:t>event_state</w:t>
            </w:r>
          </w:p>
        </w:tc>
        <w:tc>
          <w:tcPr>
            <w:tcW w:w="1146" w:type="dxa"/>
          </w:tcPr>
          <w:p w14:paraId="5B5FA37F" w14:textId="77777777" w:rsidR="00F53A85" w:rsidRDefault="00000000">
            <w:pPr>
              <w:pStyle w:val="Compact"/>
              <w:spacing w:before="40" w:after="40"/>
            </w:pPr>
            <w:r>
              <w:rPr>
                <w:sz w:val="18"/>
              </w:rPr>
              <w:t>6.3.7.6</w:t>
            </w:r>
          </w:p>
        </w:tc>
        <w:tc>
          <w:tcPr>
            <w:tcW w:w="2013" w:type="dxa"/>
          </w:tcPr>
          <w:p w14:paraId="7F1025B6" w14:textId="77777777" w:rsidR="00F53A85" w:rsidRDefault="00000000">
            <w:pPr>
              <w:pStyle w:val="Compact"/>
              <w:spacing w:before="40" w:after="40"/>
            </w:pPr>
            <w:r>
              <w:rPr>
                <w:sz w:val="18"/>
              </w:rPr>
              <w:t>Notice Event Log event_type</w:t>
            </w:r>
          </w:p>
        </w:tc>
        <w:tc>
          <w:tcPr>
            <w:tcW w:w="1215" w:type="dxa"/>
          </w:tcPr>
          <w:p w14:paraId="2983AA82" w14:textId="77777777" w:rsidR="00F53A85" w:rsidRDefault="00000000">
            <w:pPr>
              <w:pStyle w:val="Compact"/>
              <w:spacing w:before="40" w:after="40"/>
            </w:pPr>
            <w:r>
              <w:rPr>
                <w:sz w:val="18"/>
              </w:rPr>
              <w:t>Map</w:t>
            </w:r>
          </w:p>
        </w:tc>
        <w:tc>
          <w:tcPr>
            <w:tcW w:w="3407" w:type="dxa"/>
          </w:tcPr>
          <w:p w14:paraId="3B310C94" w14:textId="77777777" w:rsidR="00F53A85" w:rsidRDefault="00000000">
            <w:pPr>
              <w:pStyle w:val="Compact"/>
              <w:spacing w:before="40" w:after="40"/>
            </w:pPr>
            <w:r>
              <w:rPr>
                <w:sz w:val="18"/>
              </w:rPr>
              <w:t>Lifecycle transitions represented as log entries such as notice_issued and notice_material_change</w:t>
            </w:r>
          </w:p>
        </w:tc>
      </w:tr>
    </w:tbl>
    <w:p w14:paraId="49944D87" w14:textId="1F853122" w:rsidR="00F53A85" w:rsidRDefault="00000000">
      <w:pPr>
        <w:pStyle w:val="Heading2"/>
      </w:pPr>
      <w:bookmarkStart w:id="150" w:name="_Toc244009494"/>
      <w:bookmarkStart w:id="151" w:name="a.4-artefact-mapping"/>
      <w:bookmarkEnd w:id="147"/>
      <w:r>
        <w:lastRenderedPageBreak/>
        <w:t>A.4 Ar</w:t>
      </w:r>
      <w:r w:rsidR="00D434FD">
        <w:t>i</w:t>
      </w:r>
      <w:r>
        <w:t xml:space="preserve">efact </w:t>
      </w:r>
      <w:r w:rsidR="00D434FD">
        <w:t>M</w:t>
      </w:r>
      <w:r>
        <w:t>apping</w:t>
      </w:r>
      <w:bookmarkEnd w:id="150"/>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1595"/>
        <w:gridCol w:w="2189"/>
        <w:gridCol w:w="2260"/>
        <w:gridCol w:w="3316"/>
      </w:tblGrid>
      <w:tr w:rsidR="0035136B" w14:paraId="1002BF92"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1594" w:type="dxa"/>
            <w:shd w:val="clear" w:color="auto" w:fill="E3EFF1"/>
          </w:tcPr>
          <w:p w14:paraId="596F1A8B" w14:textId="77777777" w:rsidR="00F53A85" w:rsidRDefault="00000000">
            <w:pPr>
              <w:pStyle w:val="Compact"/>
              <w:spacing w:before="40" w:after="40"/>
            </w:pPr>
            <w:r>
              <w:rPr>
                <w:b/>
                <w:sz w:val="18"/>
              </w:rPr>
              <w:t>Base extension artefact</w:t>
            </w:r>
          </w:p>
        </w:tc>
        <w:tc>
          <w:tcPr>
            <w:tcW w:w="2189" w:type="dxa"/>
            <w:shd w:val="clear" w:color="auto" w:fill="E3EFF1"/>
          </w:tcPr>
          <w:p w14:paraId="165A32EC" w14:textId="77777777" w:rsidR="00F53A85" w:rsidRDefault="00000000">
            <w:pPr>
              <w:pStyle w:val="Compact"/>
              <w:spacing w:before="40" w:after="40"/>
            </w:pPr>
            <w:r>
              <w:rPr>
                <w:b/>
                <w:sz w:val="18"/>
              </w:rPr>
              <w:t>Primary purpose</w:t>
            </w:r>
          </w:p>
        </w:tc>
        <w:tc>
          <w:tcPr>
            <w:tcW w:w="2260" w:type="dxa"/>
            <w:shd w:val="clear" w:color="auto" w:fill="E3EFF1"/>
          </w:tcPr>
          <w:p w14:paraId="1D6034D8" w14:textId="77777777" w:rsidR="00F53A85" w:rsidRDefault="00000000">
            <w:pPr>
              <w:pStyle w:val="Compact"/>
              <w:spacing w:before="40" w:after="40"/>
            </w:pPr>
            <w:r>
              <w:rPr>
                <w:b/>
                <w:sz w:val="18"/>
              </w:rPr>
              <w:t>TS 27560:2023 anchor</w:t>
            </w:r>
          </w:p>
        </w:tc>
        <w:tc>
          <w:tcPr>
            <w:tcW w:w="3315" w:type="dxa"/>
            <w:shd w:val="clear" w:color="auto" w:fill="E3EFF1"/>
          </w:tcPr>
          <w:p w14:paraId="0ED80349" w14:textId="77777777" w:rsidR="00F53A85" w:rsidRDefault="00000000">
            <w:pPr>
              <w:pStyle w:val="Compact"/>
              <w:spacing w:before="40" w:after="40"/>
            </w:pPr>
            <w:r>
              <w:rPr>
                <w:b/>
                <w:sz w:val="18"/>
              </w:rPr>
              <w:t>Notes and deltas</w:t>
            </w:r>
          </w:p>
        </w:tc>
      </w:tr>
      <w:tr w:rsidR="0035136B" w14:paraId="49E6485F" w14:textId="77777777">
        <w:tc>
          <w:tcPr>
            <w:tcW w:w="1594" w:type="dxa"/>
          </w:tcPr>
          <w:p w14:paraId="547BF26B" w14:textId="77777777" w:rsidR="00F53A85" w:rsidRDefault="00000000">
            <w:pPr>
              <w:pStyle w:val="Compact"/>
              <w:spacing w:before="40" w:after="40"/>
            </w:pPr>
            <w:r>
              <w:rPr>
                <w:sz w:val="18"/>
              </w:rPr>
              <w:t>Controller Identity Record</w:t>
            </w:r>
          </w:p>
        </w:tc>
        <w:tc>
          <w:tcPr>
            <w:tcW w:w="2189" w:type="dxa"/>
          </w:tcPr>
          <w:p w14:paraId="320FDD6C" w14:textId="77777777" w:rsidR="00F53A85" w:rsidRDefault="00000000">
            <w:pPr>
              <w:pStyle w:val="Compact"/>
              <w:spacing w:before="40" w:after="40"/>
            </w:pPr>
            <w:r>
              <w:rPr>
                <w:sz w:val="18"/>
              </w:rPr>
              <w:t>Controller accountability anchor, controller identification first</w:t>
            </w:r>
          </w:p>
        </w:tc>
        <w:tc>
          <w:tcPr>
            <w:tcW w:w="2260" w:type="dxa"/>
          </w:tcPr>
          <w:p w14:paraId="25AE36F4" w14:textId="77777777" w:rsidR="00F53A85" w:rsidRDefault="00000000">
            <w:pPr>
              <w:pStyle w:val="Compact"/>
              <w:spacing w:before="40" w:after="40"/>
            </w:pPr>
            <w:r>
              <w:rPr>
                <w:sz w:val="18"/>
              </w:rPr>
              <w:t>Party identification, controller role</w:t>
            </w:r>
          </w:p>
        </w:tc>
        <w:tc>
          <w:tcPr>
            <w:tcW w:w="3315" w:type="dxa"/>
          </w:tcPr>
          <w:p w14:paraId="277EE364" w14:textId="77777777" w:rsidR="00F53A85" w:rsidRDefault="00000000">
            <w:pPr>
              <w:pStyle w:val="Compact"/>
              <w:spacing w:before="40" w:after="40"/>
            </w:pPr>
            <w:r>
              <w:rPr>
                <w:sz w:val="18"/>
              </w:rPr>
              <w:t>Profiled subset of party fields plus required pointers for rights access, event log, and publication</w:t>
            </w:r>
          </w:p>
        </w:tc>
      </w:tr>
      <w:tr w:rsidR="0035136B" w14:paraId="2CE63FE1" w14:textId="77777777">
        <w:tc>
          <w:tcPr>
            <w:tcW w:w="1594" w:type="dxa"/>
          </w:tcPr>
          <w:p w14:paraId="22734492" w14:textId="77777777" w:rsidR="00F53A85" w:rsidRDefault="00000000">
            <w:pPr>
              <w:pStyle w:val="Compact"/>
              <w:spacing w:before="40" w:after="40"/>
            </w:pPr>
            <w:r>
              <w:rPr>
                <w:sz w:val="18"/>
              </w:rPr>
              <w:t>Notice Record, versioned</w:t>
            </w:r>
          </w:p>
        </w:tc>
        <w:tc>
          <w:tcPr>
            <w:tcW w:w="2189" w:type="dxa"/>
          </w:tcPr>
          <w:p w14:paraId="3B1A69A2" w14:textId="77777777" w:rsidR="00F53A85" w:rsidRDefault="00000000">
            <w:pPr>
              <w:pStyle w:val="Compact"/>
              <w:spacing w:before="40" w:after="40"/>
            </w:pPr>
            <w:r>
              <w:rPr>
                <w:sz w:val="18"/>
              </w:rPr>
              <w:t>Machine readable notice content and version binding</w:t>
            </w:r>
          </w:p>
        </w:tc>
        <w:tc>
          <w:tcPr>
            <w:tcW w:w="2260" w:type="dxa"/>
          </w:tcPr>
          <w:p w14:paraId="7F534876" w14:textId="77777777" w:rsidR="00F53A85" w:rsidRDefault="00000000">
            <w:pPr>
              <w:pStyle w:val="Compact"/>
              <w:spacing w:before="40" w:after="40"/>
            </w:pPr>
            <w:r>
              <w:rPr>
                <w:sz w:val="18"/>
              </w:rPr>
              <w:t>Consent record context, notice or policy content reference</w:t>
            </w:r>
          </w:p>
        </w:tc>
        <w:tc>
          <w:tcPr>
            <w:tcW w:w="3315" w:type="dxa"/>
          </w:tcPr>
          <w:p w14:paraId="390FC430" w14:textId="77777777" w:rsidR="00F53A85" w:rsidRDefault="00000000">
            <w:pPr>
              <w:pStyle w:val="Compact"/>
              <w:spacing w:before="40" w:after="40"/>
            </w:pPr>
            <w:r>
              <w:rPr>
                <w:sz w:val="18"/>
              </w:rPr>
              <w:t>Adds an explicit immutable notice_version_reference</w:t>
            </w:r>
          </w:p>
        </w:tc>
      </w:tr>
      <w:tr w:rsidR="0035136B" w14:paraId="5170C4FC" w14:textId="77777777">
        <w:tc>
          <w:tcPr>
            <w:tcW w:w="1594" w:type="dxa"/>
          </w:tcPr>
          <w:p w14:paraId="182D576F" w14:textId="77777777" w:rsidR="00F53A85" w:rsidRDefault="00000000">
            <w:pPr>
              <w:pStyle w:val="Compact"/>
              <w:spacing w:before="40" w:after="40"/>
            </w:pPr>
            <w:r>
              <w:rPr>
                <w:sz w:val="18"/>
              </w:rPr>
              <w:t>Anchored Notice Receipt</w:t>
            </w:r>
          </w:p>
        </w:tc>
        <w:tc>
          <w:tcPr>
            <w:tcW w:w="2189" w:type="dxa"/>
          </w:tcPr>
          <w:p w14:paraId="1E7FF5BF" w14:textId="77777777" w:rsidR="00F53A85" w:rsidRDefault="00000000">
            <w:pPr>
              <w:pStyle w:val="Compact"/>
              <w:spacing w:before="40" w:after="40"/>
            </w:pPr>
            <w:r>
              <w:rPr>
                <w:sz w:val="18"/>
              </w:rPr>
              <w:t>Evidence of disclosure, anonymous by default</w:t>
            </w:r>
          </w:p>
        </w:tc>
        <w:tc>
          <w:tcPr>
            <w:tcW w:w="2260" w:type="dxa"/>
          </w:tcPr>
          <w:p w14:paraId="2E03719C" w14:textId="77777777" w:rsidR="00F53A85" w:rsidRDefault="00000000">
            <w:pPr>
              <w:pStyle w:val="Compact"/>
              <w:spacing w:before="40" w:after="40"/>
            </w:pPr>
            <w:r>
              <w:rPr>
                <w:sz w:val="18"/>
              </w:rPr>
              <w:t>Consent receipt, record header and context</w:t>
            </w:r>
          </w:p>
        </w:tc>
        <w:tc>
          <w:tcPr>
            <w:tcW w:w="3315" w:type="dxa"/>
          </w:tcPr>
          <w:p w14:paraId="552A439D" w14:textId="77777777" w:rsidR="00F53A85" w:rsidRDefault="00000000">
            <w:pPr>
              <w:pStyle w:val="Compact"/>
              <w:spacing w:before="40" w:after="40"/>
            </w:pPr>
            <w:r>
              <w:rPr>
                <w:sz w:val="18"/>
              </w:rPr>
              <w:t>Removes the required principal identifier, see A.0; the receipt is version bound</w:t>
            </w:r>
          </w:p>
        </w:tc>
      </w:tr>
      <w:tr w:rsidR="0035136B" w14:paraId="61E94BE0" w14:textId="77777777">
        <w:tc>
          <w:tcPr>
            <w:tcW w:w="1594" w:type="dxa"/>
          </w:tcPr>
          <w:p w14:paraId="6E41E76A" w14:textId="77777777" w:rsidR="00F53A85" w:rsidRDefault="00000000">
            <w:pPr>
              <w:pStyle w:val="Compact"/>
              <w:spacing w:before="40" w:after="40"/>
            </w:pPr>
            <w:r>
              <w:rPr>
                <w:sz w:val="18"/>
              </w:rPr>
              <w:t>Notice Event Log</w:t>
            </w:r>
          </w:p>
        </w:tc>
        <w:tc>
          <w:tcPr>
            <w:tcW w:w="2189" w:type="dxa"/>
          </w:tcPr>
          <w:p w14:paraId="7157AE9D" w14:textId="77777777" w:rsidR="00F53A85" w:rsidRDefault="00000000">
            <w:pPr>
              <w:pStyle w:val="Compact"/>
              <w:spacing w:before="40" w:after="40"/>
            </w:pPr>
            <w:r>
              <w:rPr>
                <w:sz w:val="18"/>
              </w:rPr>
              <w:t>Lifecycle and material change events</w:t>
            </w:r>
          </w:p>
        </w:tc>
        <w:tc>
          <w:tcPr>
            <w:tcW w:w="2260" w:type="dxa"/>
          </w:tcPr>
          <w:p w14:paraId="4BD2A675" w14:textId="77777777" w:rsidR="00F53A85" w:rsidRDefault="00000000">
            <w:pPr>
              <w:pStyle w:val="Compact"/>
              <w:spacing w:before="40" w:after="40"/>
            </w:pPr>
            <w:r>
              <w:rPr>
                <w:sz w:val="18"/>
              </w:rPr>
              <w:t>Event and lifecycle elements</w:t>
            </w:r>
          </w:p>
        </w:tc>
        <w:tc>
          <w:tcPr>
            <w:tcW w:w="3315" w:type="dxa"/>
          </w:tcPr>
          <w:p w14:paraId="6B48C638" w14:textId="77777777" w:rsidR="00F53A85" w:rsidRDefault="00000000">
            <w:pPr>
              <w:pStyle w:val="Compact"/>
              <w:spacing w:before="40" w:after="40"/>
            </w:pPr>
            <w:r>
              <w:rPr>
                <w:sz w:val="18"/>
              </w:rPr>
              <w:t>Adds minimum event type expectations and an assurance tiering note</w:t>
            </w:r>
          </w:p>
        </w:tc>
      </w:tr>
    </w:tbl>
    <w:p w14:paraId="4E10C231" w14:textId="4A0008DA" w:rsidR="00F53A85" w:rsidRDefault="00000000">
      <w:pPr>
        <w:pStyle w:val="Heading2"/>
      </w:pPr>
      <w:bookmarkStart w:id="152" w:name="_Toc244009495"/>
      <w:bookmarkStart w:id="153" w:name="a.5-cir-mapping"/>
      <w:bookmarkEnd w:id="149"/>
      <w:r>
        <w:t xml:space="preserve">A.5 CIR </w:t>
      </w:r>
      <w:r w:rsidR="00D434FD">
        <w:t>M</w:t>
      </w:r>
      <w:r>
        <w:t>apping</w:t>
      </w:r>
      <w:bookmarkEnd w:id="152"/>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3178"/>
        <w:gridCol w:w="2022"/>
        <w:gridCol w:w="1588"/>
        <w:gridCol w:w="2572"/>
      </w:tblGrid>
      <w:tr w:rsidR="0035136B" w14:paraId="7645F9DF"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3177" w:type="dxa"/>
            <w:shd w:val="clear" w:color="auto" w:fill="E3EFF1"/>
          </w:tcPr>
          <w:p w14:paraId="73F6A844" w14:textId="77777777" w:rsidR="00F53A85" w:rsidRDefault="00000000">
            <w:pPr>
              <w:pStyle w:val="Compact"/>
              <w:spacing w:before="40" w:after="40"/>
            </w:pPr>
            <w:r>
              <w:rPr>
                <w:b/>
                <w:sz w:val="18"/>
              </w:rPr>
              <w:t>CIR field</w:t>
            </w:r>
          </w:p>
        </w:tc>
        <w:tc>
          <w:tcPr>
            <w:tcW w:w="2022" w:type="dxa"/>
            <w:shd w:val="clear" w:color="auto" w:fill="E3EFF1"/>
          </w:tcPr>
          <w:p w14:paraId="58A22A12" w14:textId="77777777" w:rsidR="00F53A85" w:rsidRDefault="00000000">
            <w:pPr>
              <w:pStyle w:val="Compact"/>
              <w:spacing w:before="40" w:after="40"/>
            </w:pPr>
            <w:r>
              <w:rPr>
                <w:b/>
                <w:sz w:val="18"/>
              </w:rPr>
              <w:t>TS 27560:2023 anchor</w:t>
            </w:r>
          </w:p>
        </w:tc>
        <w:tc>
          <w:tcPr>
            <w:tcW w:w="1588" w:type="dxa"/>
            <w:shd w:val="clear" w:color="auto" w:fill="E3EFF1"/>
          </w:tcPr>
          <w:p w14:paraId="6034C7A2" w14:textId="77777777" w:rsidR="00F53A85" w:rsidRDefault="00000000">
            <w:pPr>
              <w:pStyle w:val="Compact"/>
              <w:spacing w:before="40" w:after="40"/>
            </w:pPr>
            <w:r>
              <w:rPr>
                <w:b/>
                <w:sz w:val="18"/>
              </w:rPr>
              <w:t>Change type</w:t>
            </w:r>
          </w:p>
        </w:tc>
        <w:tc>
          <w:tcPr>
            <w:tcW w:w="2571" w:type="dxa"/>
            <w:shd w:val="clear" w:color="auto" w:fill="E3EFF1"/>
          </w:tcPr>
          <w:p w14:paraId="63DB7C8C" w14:textId="77777777" w:rsidR="00F53A85" w:rsidRDefault="00000000">
            <w:pPr>
              <w:pStyle w:val="Compact"/>
              <w:spacing w:before="40" w:after="40"/>
            </w:pPr>
            <w:r>
              <w:rPr>
                <w:b/>
                <w:sz w:val="18"/>
              </w:rPr>
              <w:t>Notes</w:t>
            </w:r>
          </w:p>
        </w:tc>
      </w:tr>
      <w:tr w:rsidR="0035136B" w14:paraId="54D14994" w14:textId="77777777">
        <w:tc>
          <w:tcPr>
            <w:tcW w:w="3177" w:type="dxa"/>
          </w:tcPr>
          <w:p w14:paraId="758FD93E" w14:textId="77777777" w:rsidR="00F53A85" w:rsidRDefault="00000000">
            <w:pPr>
              <w:pStyle w:val="Compact"/>
              <w:spacing w:before="40" w:after="40"/>
            </w:pPr>
            <w:r>
              <w:rPr>
                <w:sz w:val="18"/>
              </w:rPr>
              <w:t>controller_public_id_uri</w:t>
            </w:r>
          </w:p>
        </w:tc>
        <w:tc>
          <w:tcPr>
            <w:tcW w:w="2022" w:type="dxa"/>
          </w:tcPr>
          <w:p w14:paraId="2A8E1BD5" w14:textId="77777777" w:rsidR="00F53A85" w:rsidRDefault="00000000">
            <w:pPr>
              <w:pStyle w:val="Compact"/>
              <w:spacing w:before="40" w:after="40"/>
            </w:pPr>
            <w:r>
              <w:rPr>
                <w:sz w:val="18"/>
              </w:rPr>
              <w:t>6.3.6.5 party_url, closest anchor</w:t>
            </w:r>
          </w:p>
        </w:tc>
        <w:tc>
          <w:tcPr>
            <w:tcW w:w="1588" w:type="dxa"/>
          </w:tcPr>
          <w:p w14:paraId="28CE7B0B" w14:textId="77777777" w:rsidR="00F53A85" w:rsidRDefault="00000000">
            <w:pPr>
              <w:pStyle w:val="Compact"/>
              <w:spacing w:before="40" w:after="40"/>
            </w:pPr>
            <w:r>
              <w:rPr>
                <w:sz w:val="18"/>
              </w:rPr>
              <w:t>Constrained</w:t>
            </w:r>
          </w:p>
        </w:tc>
        <w:tc>
          <w:tcPr>
            <w:tcW w:w="2571" w:type="dxa"/>
          </w:tcPr>
          <w:p w14:paraId="14532579" w14:textId="77777777" w:rsidR="00F53A85" w:rsidRDefault="00000000">
            <w:pPr>
              <w:pStyle w:val="Compact"/>
              <w:spacing w:before="40" w:after="40"/>
            </w:pPr>
            <w:r>
              <w:rPr>
                <w:sz w:val="18"/>
              </w:rPr>
              <w:t>Public resolvable controller identifier in URI form, profiled as required</w:t>
            </w:r>
          </w:p>
        </w:tc>
      </w:tr>
      <w:tr w:rsidR="0035136B" w14:paraId="705311BA" w14:textId="77777777">
        <w:tc>
          <w:tcPr>
            <w:tcW w:w="3177" w:type="dxa"/>
          </w:tcPr>
          <w:p w14:paraId="7C009C90" w14:textId="77777777" w:rsidR="00F53A85" w:rsidRDefault="00000000">
            <w:pPr>
              <w:pStyle w:val="Compact"/>
              <w:spacing w:before="40" w:after="40"/>
            </w:pPr>
            <w:r>
              <w:rPr>
                <w:sz w:val="18"/>
              </w:rPr>
              <w:t>controller_name</w:t>
            </w:r>
          </w:p>
        </w:tc>
        <w:tc>
          <w:tcPr>
            <w:tcW w:w="2022" w:type="dxa"/>
          </w:tcPr>
          <w:p w14:paraId="3E832C6F" w14:textId="77777777" w:rsidR="00F53A85" w:rsidRDefault="00000000">
            <w:pPr>
              <w:pStyle w:val="Compact"/>
              <w:spacing w:before="40" w:after="40"/>
            </w:pPr>
            <w:r>
              <w:rPr>
                <w:sz w:val="18"/>
              </w:rPr>
              <w:t>6.3.6.7 party_name</w:t>
            </w:r>
          </w:p>
        </w:tc>
        <w:tc>
          <w:tcPr>
            <w:tcW w:w="1588" w:type="dxa"/>
          </w:tcPr>
          <w:p w14:paraId="494C7C5C" w14:textId="77777777" w:rsidR="00F53A85" w:rsidRDefault="00000000">
            <w:pPr>
              <w:pStyle w:val="Compact"/>
              <w:spacing w:before="40" w:after="40"/>
            </w:pPr>
            <w:r>
              <w:rPr>
                <w:sz w:val="18"/>
              </w:rPr>
              <w:t>Constrained</w:t>
            </w:r>
          </w:p>
        </w:tc>
        <w:tc>
          <w:tcPr>
            <w:tcW w:w="2571" w:type="dxa"/>
          </w:tcPr>
          <w:p w14:paraId="164BADB1" w14:textId="77777777" w:rsidR="00F53A85" w:rsidRDefault="00000000">
            <w:pPr>
              <w:pStyle w:val="Compact"/>
              <w:spacing w:before="40" w:after="40"/>
            </w:pPr>
            <w:r>
              <w:rPr>
                <w:sz w:val="18"/>
              </w:rPr>
              <w:t>Controller legal name, profiled as required</w:t>
            </w:r>
          </w:p>
        </w:tc>
      </w:tr>
      <w:tr w:rsidR="0035136B" w14:paraId="30B8D28C" w14:textId="77777777">
        <w:tc>
          <w:tcPr>
            <w:tcW w:w="3177" w:type="dxa"/>
          </w:tcPr>
          <w:p w14:paraId="3DDBEFC7" w14:textId="77777777" w:rsidR="00F53A85" w:rsidRDefault="00000000">
            <w:pPr>
              <w:pStyle w:val="Compact"/>
              <w:spacing w:before="40" w:after="40"/>
            </w:pPr>
            <w:r>
              <w:rPr>
                <w:sz w:val="18"/>
              </w:rPr>
              <w:t>jurisdiction</w:t>
            </w:r>
          </w:p>
        </w:tc>
        <w:tc>
          <w:tcPr>
            <w:tcW w:w="2022" w:type="dxa"/>
          </w:tcPr>
          <w:p w14:paraId="398A6BA7" w14:textId="77777777" w:rsidR="00F53A85" w:rsidRDefault="00000000">
            <w:pPr>
              <w:pStyle w:val="Compact"/>
              <w:spacing w:before="40" w:after="40"/>
            </w:pPr>
            <w:r>
              <w:rPr>
                <w:sz w:val="18"/>
              </w:rPr>
              <w:t>6.3.4.17 jurisdiction, PII processing</w:t>
            </w:r>
          </w:p>
        </w:tc>
        <w:tc>
          <w:tcPr>
            <w:tcW w:w="1588" w:type="dxa"/>
          </w:tcPr>
          <w:p w14:paraId="0E50AEA7" w14:textId="77777777" w:rsidR="00F53A85" w:rsidRDefault="00000000">
            <w:pPr>
              <w:pStyle w:val="Compact"/>
              <w:spacing w:before="40" w:after="40"/>
            </w:pPr>
            <w:r>
              <w:rPr>
                <w:sz w:val="18"/>
              </w:rPr>
              <w:t>New</w:t>
            </w:r>
          </w:p>
        </w:tc>
        <w:tc>
          <w:tcPr>
            <w:tcW w:w="2571" w:type="dxa"/>
          </w:tcPr>
          <w:p w14:paraId="4848ECFF" w14:textId="77777777" w:rsidR="00F53A85" w:rsidRDefault="00000000">
            <w:pPr>
              <w:pStyle w:val="Compact"/>
              <w:spacing w:before="40" w:after="40"/>
            </w:pPr>
            <w:r>
              <w:rPr>
                <w:sz w:val="18"/>
              </w:rPr>
              <w:t>Controller asserted applicable jurisdiction or pointer</w:t>
            </w:r>
          </w:p>
        </w:tc>
      </w:tr>
      <w:tr w:rsidR="0035136B" w14:paraId="0BE20560" w14:textId="77777777">
        <w:tc>
          <w:tcPr>
            <w:tcW w:w="3177" w:type="dxa"/>
          </w:tcPr>
          <w:p w14:paraId="3D720B84" w14:textId="77777777" w:rsidR="00F53A85" w:rsidRDefault="00000000">
            <w:pPr>
              <w:pStyle w:val="Compact"/>
              <w:spacing w:before="40" w:after="40"/>
            </w:pPr>
            <w:r>
              <w:rPr>
                <w:sz w:val="18"/>
              </w:rPr>
              <w:t>privacy_access_point</w:t>
            </w:r>
          </w:p>
        </w:tc>
        <w:tc>
          <w:tcPr>
            <w:tcW w:w="2022" w:type="dxa"/>
          </w:tcPr>
          <w:p w14:paraId="5B30ABCE" w14:textId="77777777" w:rsidR="00F53A85" w:rsidRDefault="00000000">
            <w:pPr>
              <w:pStyle w:val="Compact"/>
              <w:spacing w:before="40" w:after="40"/>
            </w:pPr>
            <w:r>
              <w:rPr>
                <w:sz w:val="18"/>
              </w:rPr>
              <w:t>6.3.6.9 party_contact, closest anchor</w:t>
            </w:r>
          </w:p>
        </w:tc>
        <w:tc>
          <w:tcPr>
            <w:tcW w:w="1588" w:type="dxa"/>
          </w:tcPr>
          <w:p w14:paraId="753BEA67" w14:textId="77777777" w:rsidR="00F53A85" w:rsidRDefault="00000000">
            <w:pPr>
              <w:pStyle w:val="Compact"/>
              <w:spacing w:before="40" w:after="40"/>
            </w:pPr>
            <w:r>
              <w:rPr>
                <w:sz w:val="18"/>
              </w:rPr>
              <w:t>Constrained</w:t>
            </w:r>
          </w:p>
        </w:tc>
        <w:tc>
          <w:tcPr>
            <w:tcW w:w="2571" w:type="dxa"/>
          </w:tcPr>
          <w:p w14:paraId="169C7931" w14:textId="77777777" w:rsidR="00F53A85" w:rsidRDefault="00000000">
            <w:pPr>
              <w:pStyle w:val="Compact"/>
              <w:spacing w:before="40" w:after="40"/>
            </w:pPr>
            <w:r>
              <w:rPr>
                <w:sz w:val="18"/>
              </w:rPr>
              <w:t>Structured modalities; at least one operable without a digital identification credential, see 7.1.3</w:t>
            </w:r>
          </w:p>
        </w:tc>
      </w:tr>
      <w:tr w:rsidR="0035136B" w14:paraId="367C8A44" w14:textId="77777777">
        <w:tc>
          <w:tcPr>
            <w:tcW w:w="3177" w:type="dxa"/>
          </w:tcPr>
          <w:p w14:paraId="78F4ECAB" w14:textId="77777777" w:rsidR="00F53A85" w:rsidRDefault="00000000">
            <w:pPr>
              <w:pStyle w:val="Compact"/>
              <w:spacing w:before="40" w:after="40"/>
            </w:pPr>
            <w:r>
              <w:rPr>
                <w:sz w:val="18"/>
              </w:rPr>
              <w:t>notice_event_log_url</w:t>
            </w:r>
          </w:p>
        </w:tc>
        <w:tc>
          <w:tcPr>
            <w:tcW w:w="2022" w:type="dxa"/>
          </w:tcPr>
          <w:p w14:paraId="6728502F" w14:textId="77777777" w:rsidR="00F53A85" w:rsidRDefault="00000000">
            <w:pPr>
              <w:pStyle w:val="Compact"/>
              <w:spacing w:before="40" w:after="40"/>
            </w:pPr>
            <w:r>
              <w:rPr>
                <w:sz w:val="18"/>
              </w:rPr>
              <w:t>Extension field</w:t>
            </w:r>
          </w:p>
        </w:tc>
        <w:tc>
          <w:tcPr>
            <w:tcW w:w="1588" w:type="dxa"/>
          </w:tcPr>
          <w:p w14:paraId="109902DA" w14:textId="77777777" w:rsidR="00F53A85" w:rsidRDefault="00000000">
            <w:pPr>
              <w:pStyle w:val="Compact"/>
              <w:spacing w:before="40" w:after="40"/>
            </w:pPr>
            <w:r>
              <w:rPr>
                <w:sz w:val="18"/>
              </w:rPr>
              <w:t>New</w:t>
            </w:r>
          </w:p>
        </w:tc>
        <w:tc>
          <w:tcPr>
            <w:tcW w:w="2571" w:type="dxa"/>
          </w:tcPr>
          <w:p w14:paraId="590F2EA0" w14:textId="77777777" w:rsidR="00F53A85" w:rsidRDefault="00000000">
            <w:pPr>
              <w:pStyle w:val="Compact"/>
              <w:spacing w:before="40" w:after="40"/>
            </w:pPr>
            <w:r>
              <w:rPr>
                <w:sz w:val="18"/>
              </w:rPr>
              <w:t>Pointer to the append only lifecycle record</w:t>
            </w:r>
          </w:p>
        </w:tc>
      </w:tr>
    </w:tbl>
    <w:p w14:paraId="62D119E2" w14:textId="504DB628" w:rsidR="00F53A85" w:rsidRDefault="00000000">
      <w:pPr>
        <w:pStyle w:val="Heading2"/>
      </w:pPr>
      <w:bookmarkStart w:id="154" w:name="_Toc244009496"/>
      <w:bookmarkStart w:id="155" w:name="a.6-notice-event-log-mapping"/>
      <w:bookmarkEnd w:id="151"/>
      <w:r>
        <w:t xml:space="preserve">A.6 Notice Event Log </w:t>
      </w:r>
      <w:r w:rsidR="00D434FD">
        <w:t>M</w:t>
      </w:r>
      <w:r>
        <w:t>apping</w:t>
      </w:r>
      <w:bookmarkEnd w:id="154"/>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4451"/>
        <w:gridCol w:w="2225"/>
        <w:gridCol w:w="2684"/>
      </w:tblGrid>
      <w:tr w:rsidR="0035136B" w14:paraId="62741E4C"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4450" w:type="dxa"/>
            <w:shd w:val="clear" w:color="auto" w:fill="E3EFF1"/>
          </w:tcPr>
          <w:p w14:paraId="0ADAE260" w14:textId="77777777" w:rsidR="00F53A85" w:rsidRDefault="00000000">
            <w:pPr>
              <w:pStyle w:val="Compact"/>
              <w:spacing w:before="40" w:after="40"/>
            </w:pPr>
            <w:r>
              <w:rPr>
                <w:b/>
                <w:sz w:val="18"/>
              </w:rPr>
              <w:t>Event log element</w:t>
            </w:r>
          </w:p>
        </w:tc>
        <w:tc>
          <w:tcPr>
            <w:tcW w:w="2225" w:type="dxa"/>
            <w:shd w:val="clear" w:color="auto" w:fill="E3EFF1"/>
          </w:tcPr>
          <w:p w14:paraId="0A2B263D" w14:textId="77777777" w:rsidR="00F53A85" w:rsidRDefault="00000000">
            <w:pPr>
              <w:pStyle w:val="Compact"/>
              <w:spacing w:before="40" w:after="40"/>
            </w:pPr>
            <w:r>
              <w:rPr>
                <w:b/>
                <w:sz w:val="18"/>
              </w:rPr>
              <w:t>TS 27560:2023 anchor</w:t>
            </w:r>
          </w:p>
        </w:tc>
        <w:tc>
          <w:tcPr>
            <w:tcW w:w="2683" w:type="dxa"/>
            <w:shd w:val="clear" w:color="auto" w:fill="E3EFF1"/>
          </w:tcPr>
          <w:p w14:paraId="3466AFD4" w14:textId="77777777" w:rsidR="00F53A85" w:rsidRDefault="00000000">
            <w:pPr>
              <w:pStyle w:val="Compact"/>
              <w:spacing w:before="40" w:after="40"/>
            </w:pPr>
            <w:r>
              <w:rPr>
                <w:b/>
                <w:sz w:val="18"/>
              </w:rPr>
              <w:t>Notes</w:t>
            </w:r>
          </w:p>
        </w:tc>
      </w:tr>
      <w:tr w:rsidR="0035136B" w14:paraId="30248C42" w14:textId="77777777">
        <w:tc>
          <w:tcPr>
            <w:tcW w:w="4450" w:type="dxa"/>
          </w:tcPr>
          <w:p w14:paraId="1BBB31FD" w14:textId="77777777" w:rsidR="00F53A85" w:rsidRDefault="00000000">
            <w:pPr>
              <w:pStyle w:val="Compact"/>
              <w:spacing w:before="40" w:after="40"/>
            </w:pPr>
            <w:r>
              <w:rPr>
                <w:sz w:val="18"/>
              </w:rPr>
              <w:t>notice_issued</w:t>
            </w:r>
          </w:p>
        </w:tc>
        <w:tc>
          <w:tcPr>
            <w:tcW w:w="2225" w:type="dxa"/>
          </w:tcPr>
          <w:p w14:paraId="77796B5B" w14:textId="77777777" w:rsidR="00F53A85" w:rsidRDefault="00000000">
            <w:pPr>
              <w:pStyle w:val="Compact"/>
              <w:spacing w:before="40" w:after="40"/>
            </w:pPr>
            <w:r>
              <w:rPr>
                <w:sz w:val="18"/>
              </w:rPr>
              <w:t>Event type</w:t>
            </w:r>
          </w:p>
        </w:tc>
        <w:tc>
          <w:tcPr>
            <w:tcW w:w="2683" w:type="dxa"/>
          </w:tcPr>
          <w:p w14:paraId="081887F6" w14:textId="77777777" w:rsidR="00F53A85" w:rsidRDefault="00000000">
            <w:pPr>
              <w:pStyle w:val="Compact"/>
              <w:spacing w:before="40" w:after="40"/>
            </w:pPr>
            <w:r>
              <w:rPr>
                <w:sz w:val="18"/>
              </w:rPr>
              <w:t>Disclosure issuance event for a notice version</w:t>
            </w:r>
          </w:p>
        </w:tc>
      </w:tr>
      <w:tr w:rsidR="0035136B" w14:paraId="6D3C754A" w14:textId="77777777">
        <w:tc>
          <w:tcPr>
            <w:tcW w:w="4450" w:type="dxa"/>
          </w:tcPr>
          <w:p w14:paraId="05259A0B" w14:textId="77777777" w:rsidR="00F53A85" w:rsidRDefault="00000000">
            <w:pPr>
              <w:pStyle w:val="Compact"/>
              <w:spacing w:before="40" w:after="40"/>
            </w:pPr>
            <w:r>
              <w:rPr>
                <w:sz w:val="18"/>
              </w:rPr>
              <w:t>notice_material_change</w:t>
            </w:r>
          </w:p>
        </w:tc>
        <w:tc>
          <w:tcPr>
            <w:tcW w:w="2225" w:type="dxa"/>
          </w:tcPr>
          <w:p w14:paraId="0E935837" w14:textId="77777777" w:rsidR="00F53A85" w:rsidRDefault="00000000">
            <w:pPr>
              <w:pStyle w:val="Compact"/>
              <w:spacing w:before="40" w:after="40"/>
            </w:pPr>
            <w:r>
              <w:rPr>
                <w:sz w:val="18"/>
              </w:rPr>
              <w:t>Event type</w:t>
            </w:r>
          </w:p>
        </w:tc>
        <w:tc>
          <w:tcPr>
            <w:tcW w:w="2683" w:type="dxa"/>
          </w:tcPr>
          <w:p w14:paraId="45ABDCA5" w14:textId="77777777" w:rsidR="00F53A85" w:rsidRDefault="00000000">
            <w:pPr>
              <w:pStyle w:val="Compact"/>
              <w:spacing w:before="40" w:after="40"/>
            </w:pPr>
            <w:r>
              <w:rPr>
                <w:sz w:val="18"/>
              </w:rPr>
              <w:t>Triggers a new notice version and new receipt issuance</w:t>
            </w:r>
          </w:p>
        </w:tc>
      </w:tr>
      <w:tr w:rsidR="0035136B" w14:paraId="7FB92519" w14:textId="77777777">
        <w:tc>
          <w:tcPr>
            <w:tcW w:w="4450" w:type="dxa"/>
          </w:tcPr>
          <w:p w14:paraId="436C7F6F" w14:textId="77777777" w:rsidR="00F53A85" w:rsidRDefault="00000000">
            <w:pPr>
              <w:pStyle w:val="Compact"/>
              <w:spacing w:before="40" w:after="40"/>
            </w:pPr>
            <w:r>
              <w:rPr>
                <w:sz w:val="18"/>
              </w:rPr>
              <w:t>Assurance tiering note</w:t>
            </w:r>
          </w:p>
        </w:tc>
        <w:tc>
          <w:tcPr>
            <w:tcW w:w="2225" w:type="dxa"/>
          </w:tcPr>
          <w:p w14:paraId="3461A05D" w14:textId="77777777" w:rsidR="00F53A85" w:rsidRDefault="00000000">
            <w:pPr>
              <w:pStyle w:val="Compact"/>
              <w:spacing w:before="40" w:after="40"/>
            </w:pPr>
            <w:r>
              <w:rPr>
                <w:sz w:val="18"/>
              </w:rPr>
              <w:t>Conformance guidance</w:t>
            </w:r>
          </w:p>
        </w:tc>
        <w:tc>
          <w:tcPr>
            <w:tcW w:w="2683" w:type="dxa"/>
          </w:tcPr>
          <w:p w14:paraId="2051DDDD" w14:textId="77777777" w:rsidR="00F53A85" w:rsidRDefault="00000000">
            <w:pPr>
              <w:pStyle w:val="Compact"/>
              <w:spacing w:before="40" w:after="40"/>
            </w:pPr>
            <w:r>
              <w:rPr>
                <w:sz w:val="18"/>
              </w:rPr>
              <w:t>Permits tiered event log requirements with an explicit tier declaration</w:t>
            </w:r>
          </w:p>
        </w:tc>
      </w:tr>
    </w:tbl>
    <w:p w14:paraId="7CD12AA9" w14:textId="5E3BE632" w:rsidR="00F53A85" w:rsidRDefault="00000000">
      <w:pPr>
        <w:pStyle w:val="Heading1"/>
        <w:pageBreakBefore/>
      </w:pPr>
      <w:bookmarkStart w:id="156" w:name="_Toc244009497"/>
      <w:bookmarkStart w:id="157" w:name="X25348191356172ef181d4477d75a648930261b8"/>
      <w:bookmarkEnd w:id="153"/>
      <w:bookmarkEnd w:id="155"/>
      <w:r>
        <w:lastRenderedPageBreak/>
        <w:t xml:space="preserve">Annex B. Optional </w:t>
      </w:r>
      <w:r w:rsidR="00D434FD">
        <w:t>P</w:t>
      </w:r>
      <w:r>
        <w:t xml:space="preserve">rofile </w:t>
      </w:r>
      <w:r w:rsidR="00D434FD">
        <w:t>E</w:t>
      </w:r>
      <w:r>
        <w:t>xtensions (</w:t>
      </w:r>
      <w:r w:rsidR="00D434FD">
        <w:t>N</w:t>
      </w:r>
      <w:r>
        <w:t xml:space="preserve">ormative </w:t>
      </w:r>
      <w:r w:rsidR="00D434FD">
        <w:t>W</w:t>
      </w:r>
      <w:r>
        <w:t xml:space="preserve">here </w:t>
      </w:r>
      <w:r w:rsidR="00D434FD">
        <w:t>S</w:t>
      </w:r>
      <w:r>
        <w:t>tated)</w:t>
      </w:r>
      <w:bookmarkEnd w:id="156"/>
    </w:p>
    <w:p w14:paraId="4B17348B" w14:textId="77777777"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60288"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12"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p w14:paraId="7F5E9BE3" w14:textId="77777777" w:rsidR="00F53A85" w:rsidRDefault="00000000">
      <w:pPr>
        <w:pStyle w:val="FirstParagraph"/>
      </w:pPr>
      <w:r>
        <w:t>This annex defines three optional profile extensions that build on ISO/IEC TS 27560:2023 while preserving the reference integrity and the reciprocal and proportionate transparency requirements of the base extension.</w:t>
      </w:r>
    </w:p>
    <w:p w14:paraId="6B8F5577" w14:textId="38B676E0" w:rsidR="00F53A85" w:rsidRDefault="00000000">
      <w:pPr>
        <w:pStyle w:val="Heading2"/>
      </w:pPr>
      <w:bookmarkStart w:id="158" w:name="_Toc244009498"/>
      <w:bookmarkStart w:id="159" w:name="b.0-extension-discipline"/>
      <w:r>
        <w:t xml:space="preserve">B.0 Extension </w:t>
      </w:r>
      <w:r w:rsidR="00D434FD">
        <w:t>D</w:t>
      </w:r>
      <w:r>
        <w:t>iscipline</w:t>
      </w:r>
      <w:bookmarkEnd w:id="158"/>
    </w:p>
    <w:p w14:paraId="74CE95C3" w14:textId="77777777" w:rsidR="00F53A85" w:rsidRDefault="00000000">
      <w:pPr>
        <w:pStyle w:val="FirstParagraph"/>
      </w:pPr>
      <w:r>
        <w:t>Any record created under an optional profile in this annex:</w:t>
      </w:r>
    </w:p>
    <w:p w14:paraId="34544A75" w14:textId="77777777" w:rsidR="00F53A85" w:rsidRDefault="00000000">
      <w:pPr>
        <w:pStyle w:val="Compact"/>
        <w:numPr>
          <w:ilvl w:val="0"/>
          <w:numId w:val="42"/>
        </w:numPr>
      </w:pPr>
      <w:r>
        <w:t>shall preserve the base identifiers and version binding, notice_id and notice_version_reference;</w:t>
      </w:r>
    </w:p>
    <w:p w14:paraId="20B944A5" w14:textId="77777777" w:rsidR="00F53A85" w:rsidRDefault="00000000">
      <w:pPr>
        <w:pStyle w:val="Compact"/>
        <w:numPr>
          <w:ilvl w:val="0"/>
          <w:numId w:val="42"/>
        </w:numPr>
      </w:pPr>
      <w:r>
        <w:t>shall not redefine Anchored Notice Receipt semantics; and</w:t>
      </w:r>
    </w:p>
    <w:p w14:paraId="7E8B351F" w14:textId="77777777" w:rsidR="00F53A85" w:rsidRDefault="00000000">
      <w:pPr>
        <w:pStyle w:val="Compact"/>
        <w:numPr>
          <w:ilvl w:val="0"/>
          <w:numId w:val="42"/>
        </w:numPr>
      </w:pPr>
      <w:r>
        <w:t>shall reference the Controller Identity Record through controller_identity_record_id.</w:t>
      </w:r>
    </w:p>
    <w:p w14:paraId="3D81D588" w14:textId="334534F7" w:rsidR="00F53A85" w:rsidRDefault="00000000">
      <w:pPr>
        <w:pStyle w:val="Heading2"/>
      </w:pPr>
      <w:bookmarkStart w:id="160" w:name="_Toc244009499"/>
      <w:bookmarkStart w:id="161" w:name="X742a58fed418a6f2fcf447666975bedd8db43c5"/>
      <w:bookmarkEnd w:id="157"/>
      <w:r>
        <w:t xml:space="preserve">B.1 Profile B1, PII </w:t>
      </w:r>
      <w:r w:rsidR="00D434FD">
        <w:t>P</w:t>
      </w:r>
      <w:r>
        <w:t xml:space="preserve">rocessing </w:t>
      </w:r>
      <w:r w:rsidR="00D434FD">
        <w:t>R</w:t>
      </w:r>
      <w:r>
        <w:t xml:space="preserve">ecord </w:t>
      </w:r>
      <w:r w:rsidR="00D434FD">
        <w:t>S</w:t>
      </w:r>
      <w:r>
        <w:t>tructure</w:t>
      </w:r>
      <w:bookmarkEnd w:id="160"/>
    </w:p>
    <w:p w14:paraId="38E99235" w14:textId="77777777" w:rsidR="00F53A85" w:rsidRDefault="00000000">
      <w:pPr>
        <w:pStyle w:val="FirstParagraph"/>
      </w:pPr>
      <w:r>
        <w:t>Purpose. Add a RoPA aligned processing record structure, on the controller and processor side, that is traceable to the disclosed notice versions.</w:t>
      </w:r>
    </w:p>
    <w:p w14:paraId="739ABFE3" w14:textId="511EEE83" w:rsidR="00F53A85" w:rsidRDefault="00000000">
      <w:pPr>
        <w:pStyle w:val="Heading3"/>
      </w:pPr>
      <w:bookmarkStart w:id="162" w:name="X1000b9b21bb48bfad9b88a0a3a224282e3cb55e"/>
      <w:r>
        <w:t xml:space="preserve">B.1.1 Minimum </w:t>
      </w:r>
      <w:r w:rsidR="00D434FD">
        <w:t>C</w:t>
      </w:r>
      <w:r>
        <w:t xml:space="preserve">onformance </w:t>
      </w:r>
      <w:r w:rsidR="00D434FD">
        <w:t>R</w:t>
      </w:r>
      <w:r>
        <w:t>equirements (</w:t>
      </w:r>
      <w:r w:rsidR="00D434FD">
        <w:t>N</w:t>
      </w:r>
      <w:r>
        <w:t>ormative)</w:t>
      </w:r>
    </w:p>
    <w:p w14:paraId="12C04FFE" w14:textId="77777777" w:rsidR="00F53A85" w:rsidRDefault="00000000">
      <w:pPr>
        <w:pStyle w:val="FirstParagraph"/>
      </w:pPr>
      <w:r>
        <w:t>A conforming B1 processing record:</w:t>
      </w:r>
    </w:p>
    <w:p w14:paraId="76C985BB" w14:textId="77777777" w:rsidR="00F53A85" w:rsidRDefault="00000000">
      <w:pPr>
        <w:pStyle w:val="Compact"/>
        <w:numPr>
          <w:ilvl w:val="0"/>
          <w:numId w:val="43"/>
        </w:numPr>
      </w:pPr>
      <w:r>
        <w:t>shall include a unique processing_record_id;</w:t>
      </w:r>
    </w:p>
    <w:p w14:paraId="2C1C5B8F" w14:textId="77777777" w:rsidR="00F53A85" w:rsidRDefault="00000000">
      <w:pPr>
        <w:pStyle w:val="Compact"/>
        <w:numPr>
          <w:ilvl w:val="0"/>
          <w:numId w:val="43"/>
        </w:numPr>
      </w:pPr>
      <w:r>
        <w:t>shall include controller_identity_record_id;</w:t>
      </w:r>
    </w:p>
    <w:p w14:paraId="56F143E8" w14:textId="77777777" w:rsidR="00F53A85" w:rsidRDefault="00000000">
      <w:pPr>
        <w:pStyle w:val="Compact"/>
        <w:numPr>
          <w:ilvl w:val="0"/>
          <w:numId w:val="43"/>
        </w:numPr>
      </w:pPr>
      <w:r>
        <w:t>shall include notice_id and notice_version_reference for every disclosed processing fact relied upon;</w:t>
      </w:r>
    </w:p>
    <w:p w14:paraId="00C6F5A6" w14:textId="77777777" w:rsidR="00F53A85" w:rsidRDefault="00000000">
      <w:pPr>
        <w:pStyle w:val="Compact"/>
        <w:numPr>
          <w:ilvl w:val="0"/>
          <w:numId w:val="43"/>
        </w:numPr>
      </w:pPr>
      <w:r>
        <w:t>shall include lawful_basis using the Annex C vocabulary; and</w:t>
      </w:r>
    </w:p>
    <w:p w14:paraId="6BCA9707" w14:textId="77777777" w:rsidR="00F53A85" w:rsidRDefault="00000000">
      <w:pPr>
        <w:pStyle w:val="Compact"/>
        <w:numPr>
          <w:ilvl w:val="0"/>
          <w:numId w:val="43"/>
        </w:numPr>
      </w:pPr>
      <w:r>
        <w:t>should reference Notice Event Log entries where material change, withdrawal, objection, or scope escalation is relevant.</w:t>
      </w:r>
    </w:p>
    <w:p w14:paraId="5610CA73" w14:textId="77777777" w:rsidR="00F53A85" w:rsidRDefault="00000000">
      <w:pPr>
        <w:pStyle w:val="Heading3"/>
      </w:pPr>
      <w:bookmarkStart w:id="163" w:name="b.1.2-extending-the-ts-with-b1"/>
      <w:bookmarkEnd w:id="159"/>
      <w:r>
        <w:t>B.1.2 Extending the TS with B1</w:t>
      </w:r>
    </w:p>
    <w:p w14:paraId="5D337A2A" w14:textId="77777777" w:rsidR="00F53A85" w:rsidRDefault="00000000">
      <w:pPr>
        <w:pStyle w:val="FirstParagraph"/>
      </w:pPr>
      <w:r>
        <w:t>Use ISO/IEC TS 27560:2023 as the baseline for party identification in the controller role, profiled into the CIR; for event_time semantics, aligned with the Notice Event Log; and for processing purposes, recipients, and retention, reusing TS field naming where practical, while binding each processing claim to notice_version_reference.</w:t>
      </w:r>
    </w:p>
    <w:p w14:paraId="1AE275AD" w14:textId="7E00ED64" w:rsidR="00F53A85" w:rsidRDefault="00000000">
      <w:pPr>
        <w:pStyle w:val="Heading2"/>
      </w:pPr>
      <w:bookmarkStart w:id="164" w:name="_Toc244009500"/>
      <w:bookmarkStart w:id="165" w:name="Xe0f55c739c94513e0fc7a903e720836ba378436"/>
      <w:bookmarkEnd w:id="161"/>
      <w:bookmarkEnd w:id="162"/>
      <w:r>
        <w:t xml:space="preserve">B.2 Profile B2, </w:t>
      </w:r>
      <w:r w:rsidR="00D434FD">
        <w:t>P</w:t>
      </w:r>
      <w:r>
        <w:t xml:space="preserve">ersonal </w:t>
      </w:r>
      <w:r w:rsidR="00D434FD">
        <w:t>D</w:t>
      </w:r>
      <w:r>
        <w:t xml:space="preserve">ata </w:t>
      </w:r>
      <w:r w:rsidR="00D434FD">
        <w:t>C</w:t>
      </w:r>
      <w:r>
        <w:t xml:space="preserve">ontrol </w:t>
      </w:r>
      <w:r w:rsidR="00D434FD">
        <w:t>R</w:t>
      </w:r>
      <w:r>
        <w:t xml:space="preserve">ecord </w:t>
      </w:r>
      <w:r w:rsidR="00D434FD">
        <w:t>S</w:t>
      </w:r>
      <w:r>
        <w:t>tructure</w:t>
      </w:r>
      <w:bookmarkEnd w:id="164"/>
    </w:p>
    <w:p w14:paraId="7CC92E35" w14:textId="77777777" w:rsidR="00F53A85" w:rsidRDefault="00000000">
      <w:pPr>
        <w:pStyle w:val="FirstParagraph"/>
      </w:pPr>
      <w:r>
        <w:t>Purpose. Add an individual held, data minimizing personal evidence record that is portable and supports rights exercise.</w:t>
      </w:r>
    </w:p>
    <w:p w14:paraId="4CFEA894" w14:textId="3B588AFE" w:rsidR="00F53A85" w:rsidRDefault="00000000">
      <w:pPr>
        <w:pStyle w:val="Heading3"/>
      </w:pPr>
      <w:bookmarkStart w:id="166" w:name="X738bae8752325db017c2757b36146be52061439"/>
      <w:r>
        <w:t xml:space="preserve">B.2.1 Minimum </w:t>
      </w:r>
      <w:r w:rsidR="00D434FD">
        <w:t>C</w:t>
      </w:r>
      <w:r>
        <w:t xml:space="preserve">onformance </w:t>
      </w:r>
      <w:r w:rsidR="00D434FD">
        <w:t>R</w:t>
      </w:r>
      <w:r>
        <w:t>equirements (</w:t>
      </w:r>
      <w:r w:rsidR="00D434FD">
        <w:t>N</w:t>
      </w:r>
      <w:r>
        <w:t>ormative)</w:t>
      </w:r>
    </w:p>
    <w:p w14:paraId="60962362" w14:textId="77777777" w:rsidR="00F53A85" w:rsidRDefault="00000000">
      <w:pPr>
        <w:pStyle w:val="FirstParagraph"/>
      </w:pPr>
      <w:r>
        <w:t>A conforming B2 personal record:</w:t>
      </w:r>
    </w:p>
    <w:p w14:paraId="7AD85CD6" w14:textId="77777777" w:rsidR="00F53A85" w:rsidRDefault="00000000">
      <w:pPr>
        <w:pStyle w:val="Compact"/>
        <w:numPr>
          <w:ilvl w:val="0"/>
          <w:numId w:val="44"/>
        </w:numPr>
      </w:pPr>
      <w:r>
        <w:t>shall include a unique personal_record_id;</w:t>
      </w:r>
    </w:p>
    <w:p w14:paraId="596E6FB5" w14:textId="77777777" w:rsidR="00F53A85" w:rsidRDefault="00000000">
      <w:pPr>
        <w:pStyle w:val="Compact"/>
        <w:numPr>
          <w:ilvl w:val="0"/>
          <w:numId w:val="44"/>
        </w:numPr>
      </w:pPr>
      <w:r>
        <w:t>shall include notice_id and notice_version_reference as the evidence anchor;</w:t>
      </w:r>
    </w:p>
    <w:p w14:paraId="7CC0573B" w14:textId="77777777" w:rsidR="00F53A85" w:rsidRDefault="00000000">
      <w:pPr>
        <w:pStyle w:val="Compact"/>
        <w:numPr>
          <w:ilvl w:val="0"/>
          <w:numId w:val="44"/>
        </w:numPr>
      </w:pPr>
      <w:r>
        <w:lastRenderedPageBreak/>
        <w:t>shall include controller_identity_record_id;</w:t>
      </w:r>
    </w:p>
    <w:p w14:paraId="79DF6286" w14:textId="77777777" w:rsidR="00F53A85" w:rsidRDefault="00000000">
      <w:pPr>
        <w:pStyle w:val="Compact"/>
        <w:numPr>
          <w:ilvl w:val="0"/>
          <w:numId w:val="44"/>
        </w:numPr>
      </w:pPr>
      <w:r>
        <w:t>shall include privacy_access_point, or a reference to it through the CIR, sufficient to exercise rights;</w:t>
      </w:r>
    </w:p>
    <w:p w14:paraId="09D3A4B2" w14:textId="77777777" w:rsidR="00F53A85" w:rsidRDefault="00000000">
      <w:pPr>
        <w:pStyle w:val="Compact"/>
        <w:numPr>
          <w:ilvl w:val="0"/>
          <w:numId w:val="44"/>
        </w:numPr>
      </w:pPr>
      <w:r>
        <w:t>shall support anonymous or pseudonymous operation by default; and</w:t>
      </w:r>
    </w:p>
    <w:p w14:paraId="1761F770" w14:textId="77777777" w:rsidR="00F53A85" w:rsidRDefault="00000000">
      <w:pPr>
        <w:pStyle w:val="Compact"/>
        <w:numPr>
          <w:ilvl w:val="0"/>
          <w:numId w:val="44"/>
        </w:numPr>
      </w:pPr>
      <w:r>
        <w:t>may include receipt_id as a pointer to a specific receipt instance, accompanied by notice_version_reference.</w:t>
      </w:r>
    </w:p>
    <w:p w14:paraId="245E5510" w14:textId="77777777" w:rsidR="00F53A85" w:rsidRDefault="00000000">
      <w:pPr>
        <w:pStyle w:val="Heading3"/>
      </w:pPr>
      <w:bookmarkStart w:id="167" w:name="b.2.2-extending-the-ts-with-b2"/>
      <w:bookmarkEnd w:id="163"/>
      <w:r>
        <w:t>B.2.2 Extending the TS with B2</w:t>
      </w:r>
    </w:p>
    <w:p w14:paraId="51F20454" w14:textId="77777777" w:rsidR="00F53A85" w:rsidRDefault="00000000">
      <w:pPr>
        <w:pStyle w:val="FirstParagraph"/>
      </w:pPr>
      <w:r>
        <w:t>Treat the TS receipt as the exchange artefact and the B2 record as the individual held wallet architecture. Keep B2 minimal and reference first, with no replication of full processing inventories. Where B2 stores additional detail, that detail should be derived from TS receipt fields, or TS compatible receipt extensions, and should remain unlinkable unless the individual chooses otherwise.</w:t>
      </w:r>
    </w:p>
    <w:p w14:paraId="4C9CE939" w14:textId="3D925A88" w:rsidR="00F53A85" w:rsidRDefault="00000000">
      <w:pPr>
        <w:pStyle w:val="Heading2"/>
      </w:pPr>
      <w:bookmarkStart w:id="168" w:name="_Toc244009501"/>
      <w:bookmarkStart w:id="169" w:name="X54cf78bc735db93a01bc675aaa889efb1a8ea00"/>
      <w:bookmarkEnd w:id="165"/>
      <w:bookmarkEnd w:id="166"/>
      <w:r>
        <w:t xml:space="preserve">B.3 Relationship to </w:t>
      </w:r>
      <w:r w:rsidR="00D434FD">
        <w:t>C</w:t>
      </w:r>
      <w:r>
        <w:t xml:space="preserve">ompanion </w:t>
      </w:r>
      <w:r w:rsidR="00D434FD">
        <w:t>S</w:t>
      </w:r>
      <w:r>
        <w:t>pecifications</w:t>
      </w:r>
      <w:bookmarkEnd w:id="168"/>
    </w:p>
    <w:p w14:paraId="3AAC2053" w14:textId="12753139" w:rsidR="00F53A85" w:rsidRDefault="00000000">
      <w:pPr>
        <w:pStyle w:val="FirstParagraph"/>
      </w:pPr>
      <w:r>
        <w:t>Cross</w:t>
      </w:r>
      <w:r w:rsidR="00D434FD">
        <w:t>-</w:t>
      </w:r>
      <w:r>
        <w:t>border security and AI lifecycle governance requirements should be specified in companion documents rather than here:</w:t>
      </w:r>
    </w:p>
    <w:p w14:paraId="7860EA37" w14:textId="4A4260CD" w:rsidR="00F53A85" w:rsidRDefault="00000000">
      <w:pPr>
        <w:pStyle w:val="Compact"/>
        <w:numPr>
          <w:ilvl w:val="0"/>
          <w:numId w:val="45"/>
        </w:numPr>
      </w:pPr>
      <w:r>
        <w:t>Cross</w:t>
      </w:r>
      <w:r w:rsidR="00D434FD">
        <w:t>-</w:t>
      </w:r>
      <w:r>
        <w:t>border transfer mechanisms: alignment tracked against ISO/IEC 27091 Annex B.4, operational transparency, and ISO/IEC WD 27566-2 Annex F practice statements.</w:t>
      </w:r>
    </w:p>
    <w:p w14:paraId="3906268F" w14:textId="77777777" w:rsidR="00F53A85" w:rsidRDefault="00000000">
      <w:pPr>
        <w:pStyle w:val="Compact"/>
        <w:numPr>
          <w:ilvl w:val="0"/>
          <w:numId w:val="45"/>
        </w:numPr>
      </w:pPr>
      <w:r>
        <w:t>AI lifecycle governance: alignment tracked against ISO/IEC FDIS 27091 and ISO/IEC 42001.</w:t>
      </w:r>
    </w:p>
    <w:p w14:paraId="3C02090D" w14:textId="16CA937B" w:rsidR="00F53A85" w:rsidRDefault="00000000">
      <w:pPr>
        <w:pStyle w:val="Compact"/>
        <w:numPr>
          <w:ilvl w:val="0"/>
          <w:numId w:val="45"/>
        </w:numPr>
      </w:pPr>
      <w:r>
        <w:t>Notice and consent record extension work: alignment tracked against the preliminary work item registered by SC 27 Resolution 2026/32 and against ISO/IEC 27560. A clause</w:t>
      </w:r>
      <w:r w:rsidR="00D434FD">
        <w:t>-</w:t>
      </w:r>
      <w:r>
        <w:t>level crosswalk to the registered scope of that work item is provided in Annex F.</w:t>
      </w:r>
    </w:p>
    <w:p w14:paraId="35220E0B" w14:textId="77777777" w:rsidR="00F53A85" w:rsidRDefault="00000000">
      <w:pPr>
        <w:pStyle w:val="Compact"/>
        <w:numPr>
          <w:ilvl w:val="0"/>
          <w:numId w:val="45"/>
        </w:numPr>
      </w:pPr>
      <w:r>
        <w:t xml:space="preserve">Online transparency code of practice profiling: alignment tracked against the ISO/IEC preliminary work item </w:t>
      </w:r>
      <w:r>
        <w:rPr>
          <w:i/>
          <w:iCs/>
        </w:rPr>
        <w:t>Internet Transparency Code of Practice Profile through privacy by design</w:t>
      </w:r>
      <w:r>
        <w:t>, established for ISO/IEC JTC 1/SC 44/WG 1 by resolution of the fifth ISO/IEC JTC 1/SC 44 plenary, 3 September 2026, which aligns that work item to ISO/IEC 29100, ISO/IEC 29184 and ISO/IEC TS 27560:2023. That work item selects and constrains base standards to produce a code of practice; this document specifies the record structure through which a disclosure made under such a code is published, referenced by version, and evidenced. The two meet at conformance criterion C4 in 5.1, which requires the Notice Record to state the applicable public rule set by reference to the code of conduct, code of practice, or legal instrument relied upon, and at the code_of_conduct field specified in 7.1, which carries that reference on the Controller Identity Record. A code of practice produced under that work item is one such public rule set. The resolution states that the profile does not replace or duplicate the technical work of ISO/IEC JTC 1/SC 27/WG 5.</w:t>
      </w:r>
    </w:p>
    <w:p w14:paraId="7681790F" w14:textId="77777777" w:rsidR="00F53A85" w:rsidRDefault="00000000">
      <w:pPr>
        <w:pStyle w:val="Compact"/>
        <w:numPr>
          <w:ilvl w:val="0"/>
          <w:numId w:val="45"/>
        </w:numPr>
      </w:pPr>
      <w:r>
        <w:t xml:space="preserve">Legal model and vocabulary alignment: expressed in the ANCR DPV Model Extension, which maps the fields specified in clause 7 into DPV terms and anchors them to Convention 108+ Articles 5, 8, 9, and 14. That companion reuses </w:t>
      </w:r>
      <w:r>
        <w:rPr>
          <w:rStyle w:val="VerbatimChar"/>
        </w:rPr>
        <w:t>notice_id</w:t>
      </w:r>
      <w:r>
        <w:t xml:space="preserve">, </w:t>
      </w:r>
      <w:r>
        <w:rPr>
          <w:rStyle w:val="VerbatimChar"/>
        </w:rPr>
        <w:t>notice_version_reference</w:t>
      </w:r>
      <w:r>
        <w:t xml:space="preserve">, </w:t>
      </w:r>
      <w:r>
        <w:rPr>
          <w:rStyle w:val="VerbatimChar"/>
        </w:rPr>
        <w:t>receipt_id</w:t>
      </w:r>
      <w:r>
        <w:t>, and the Authorization State Object states specified in 7.2.5 as defined here, and treats this document as the source of the record structure. Where the two documents diverge, this document governs the record structure and the companion governs the vocabulary mapping.</w:t>
      </w:r>
    </w:p>
    <w:p w14:paraId="600E3613" w14:textId="3A96C1C8" w:rsidR="00F53A85" w:rsidRDefault="00000000">
      <w:pPr>
        <w:pStyle w:val="Heading2"/>
      </w:pPr>
      <w:bookmarkStart w:id="170" w:name="_Toc244009502"/>
      <w:bookmarkStart w:id="171" w:name="X876a3b716f422618e8b52148195274c2ce421af"/>
      <w:bookmarkEnd w:id="167"/>
      <w:r>
        <w:lastRenderedPageBreak/>
        <w:t xml:space="preserve">B.5 Profile B5, </w:t>
      </w:r>
      <w:r w:rsidR="00D434FD">
        <w:t>R</w:t>
      </w:r>
      <w:r>
        <w:t xml:space="preserve">egistry </w:t>
      </w:r>
      <w:r w:rsidR="00D434FD">
        <w:t>O</w:t>
      </w:r>
      <w:r>
        <w:t xml:space="preserve">perator and </w:t>
      </w:r>
      <w:r w:rsidR="00D434FD">
        <w:t>O</w:t>
      </w:r>
      <w:r>
        <w:t xml:space="preserve">nline </w:t>
      </w:r>
      <w:r w:rsidR="00D434FD">
        <w:t>N</w:t>
      </w:r>
      <w:r>
        <w:t xml:space="preserve">otice </w:t>
      </w:r>
      <w:r w:rsidR="00D434FD">
        <w:t>N</w:t>
      </w:r>
      <w:r>
        <w:t xml:space="preserve">otary </w:t>
      </w:r>
      <w:r w:rsidR="00D434FD">
        <w:t>A</w:t>
      </w:r>
      <w:r>
        <w:t>ccountability</w:t>
      </w:r>
      <w:bookmarkEnd w:id="170"/>
    </w:p>
    <w:p w14:paraId="1C3D5A09" w14:textId="77777777" w:rsidR="00F53A85" w:rsidRDefault="00000000">
      <w:pPr>
        <w:pStyle w:val="FirstParagraph"/>
      </w:pPr>
      <w:r>
        <w:t>Purpose. Make the resolution path of a Controller Identity Record, and the witnessing of a notice or receipt, inspectable on the same terms as the record they concern.</w:t>
      </w:r>
    </w:p>
    <w:p w14:paraId="78B3CAA8" w14:textId="77777777" w:rsidR="00F53A85" w:rsidRDefault="00000000">
      <w:pPr>
        <w:pStyle w:val="BodyText1"/>
      </w:pPr>
      <w:r>
        <w:t>A controller that serves its own Controller Identity Record is its own resolution path. B.5.1 and B.5.2 apply only where a CIR is resolved through a registry operator. B.5.3 applies only where a notary proof is issued.</w:t>
      </w:r>
    </w:p>
    <w:p w14:paraId="2472827F" w14:textId="28A58252" w:rsidR="00F53A85" w:rsidRDefault="00000000">
      <w:pPr>
        <w:pStyle w:val="Heading3"/>
      </w:pPr>
      <w:bookmarkStart w:id="172" w:name="b.5.1-fields-normative"/>
      <w:r>
        <w:t>B.5.1 Fields (</w:t>
      </w:r>
      <w:r w:rsidR="00D434FD">
        <w:t>N</w:t>
      </w:r>
      <w:r>
        <w:t>ormative)</w:t>
      </w:r>
    </w:p>
    <w:p w14:paraId="58051887" w14:textId="77777777" w:rsidR="00F53A85" w:rsidRDefault="00000000">
      <w:pPr>
        <w:pStyle w:val="FirstParagraph"/>
      </w:pPr>
      <w:r>
        <w:t>Where a CIR is resolved through a registry operator, the CIR as served shall carry the following fields, in addition to those specified in 7.1.2.</w:t>
      </w:r>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2095"/>
        <w:gridCol w:w="1952"/>
        <w:gridCol w:w="1219"/>
        <w:gridCol w:w="1047"/>
        <w:gridCol w:w="2095"/>
        <w:gridCol w:w="952"/>
      </w:tblGrid>
      <w:tr w:rsidR="0035136B" w14:paraId="302C8C74"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2094" w:type="dxa"/>
            <w:shd w:val="clear" w:color="auto" w:fill="E3EFF1"/>
          </w:tcPr>
          <w:p w14:paraId="568ADD71" w14:textId="77777777" w:rsidR="00F53A85" w:rsidRDefault="00000000">
            <w:pPr>
              <w:pStyle w:val="Compact"/>
              <w:spacing w:before="40" w:after="40"/>
            </w:pPr>
            <w:r>
              <w:rPr>
                <w:b/>
                <w:sz w:val="18"/>
              </w:rPr>
              <w:t>Field</w:t>
            </w:r>
          </w:p>
        </w:tc>
        <w:tc>
          <w:tcPr>
            <w:tcW w:w="1951" w:type="dxa"/>
            <w:shd w:val="clear" w:color="auto" w:fill="E3EFF1"/>
          </w:tcPr>
          <w:p w14:paraId="285E0F32" w14:textId="77777777" w:rsidR="00F53A85" w:rsidRDefault="00000000">
            <w:pPr>
              <w:pStyle w:val="Compact"/>
              <w:spacing w:before="40" w:after="40"/>
            </w:pPr>
            <w:r>
              <w:rPr>
                <w:b/>
                <w:sz w:val="18"/>
              </w:rPr>
              <w:t>Description</w:t>
            </w:r>
          </w:p>
        </w:tc>
        <w:tc>
          <w:tcPr>
            <w:tcW w:w="1219" w:type="dxa"/>
            <w:shd w:val="clear" w:color="auto" w:fill="E3EFF1"/>
          </w:tcPr>
          <w:p w14:paraId="3B79AE28" w14:textId="77777777" w:rsidR="00F53A85" w:rsidRDefault="00000000">
            <w:pPr>
              <w:pStyle w:val="Compact"/>
              <w:spacing w:before="40" w:after="40"/>
            </w:pPr>
            <w:r>
              <w:rPr>
                <w:b/>
                <w:sz w:val="18"/>
              </w:rPr>
              <w:t>Required</w:t>
            </w:r>
          </w:p>
        </w:tc>
        <w:tc>
          <w:tcPr>
            <w:tcW w:w="1047" w:type="dxa"/>
            <w:shd w:val="clear" w:color="auto" w:fill="E3EFF1"/>
          </w:tcPr>
          <w:p w14:paraId="461B08D3" w14:textId="77777777" w:rsidR="00F53A85" w:rsidRDefault="00000000">
            <w:pPr>
              <w:pStyle w:val="Compact"/>
              <w:spacing w:before="40" w:after="40"/>
            </w:pPr>
            <w:r>
              <w:rPr>
                <w:b/>
                <w:sz w:val="18"/>
              </w:rPr>
              <w:t>Value type</w:t>
            </w:r>
          </w:p>
        </w:tc>
        <w:tc>
          <w:tcPr>
            <w:tcW w:w="2094" w:type="dxa"/>
            <w:shd w:val="clear" w:color="auto" w:fill="E3EFF1"/>
          </w:tcPr>
          <w:p w14:paraId="162E6DC2" w14:textId="77777777" w:rsidR="00F53A85" w:rsidRDefault="00000000">
            <w:pPr>
              <w:pStyle w:val="Compact"/>
              <w:spacing w:before="40" w:after="40"/>
            </w:pPr>
            <w:r>
              <w:rPr>
                <w:b/>
                <w:sz w:val="18"/>
              </w:rPr>
              <w:t>Constraints</w:t>
            </w:r>
          </w:p>
        </w:tc>
        <w:tc>
          <w:tcPr>
            <w:tcW w:w="952" w:type="dxa"/>
            <w:shd w:val="clear" w:color="auto" w:fill="E3EFF1"/>
          </w:tcPr>
          <w:p w14:paraId="0E355C8F" w14:textId="77777777" w:rsidR="00F53A85" w:rsidRDefault="00000000">
            <w:pPr>
              <w:pStyle w:val="Compact"/>
              <w:spacing w:before="40" w:after="40"/>
            </w:pPr>
            <w:r>
              <w:rPr>
                <w:b/>
                <w:sz w:val="18"/>
              </w:rPr>
              <w:t>Exposure</w:t>
            </w:r>
          </w:p>
        </w:tc>
      </w:tr>
      <w:tr w:rsidR="0035136B" w14:paraId="68F0A258" w14:textId="77777777">
        <w:tc>
          <w:tcPr>
            <w:tcW w:w="2094" w:type="dxa"/>
          </w:tcPr>
          <w:p w14:paraId="381501F4" w14:textId="77777777" w:rsidR="00F53A85" w:rsidRDefault="00000000">
            <w:pPr>
              <w:pStyle w:val="Compact"/>
              <w:spacing w:before="40" w:after="40"/>
            </w:pPr>
            <w:r>
              <w:rPr>
                <w:sz w:val="18"/>
              </w:rPr>
              <w:t>resolution_path</w:t>
            </w:r>
          </w:p>
        </w:tc>
        <w:tc>
          <w:tcPr>
            <w:tcW w:w="1951" w:type="dxa"/>
          </w:tcPr>
          <w:p w14:paraId="18F8AFE1" w14:textId="77777777" w:rsidR="00F53A85" w:rsidRDefault="00000000">
            <w:pPr>
              <w:pStyle w:val="Compact"/>
              <w:spacing w:before="40" w:after="40"/>
            </w:pPr>
            <w:r>
              <w:rPr>
                <w:sz w:val="18"/>
              </w:rPr>
              <w:t>Whether the record is served by the controller or by a registry operator</w:t>
            </w:r>
          </w:p>
        </w:tc>
        <w:tc>
          <w:tcPr>
            <w:tcW w:w="1219" w:type="dxa"/>
          </w:tcPr>
          <w:p w14:paraId="17801419" w14:textId="77777777" w:rsidR="00F53A85" w:rsidRDefault="00000000">
            <w:pPr>
              <w:pStyle w:val="Compact"/>
              <w:spacing w:before="40" w:after="40"/>
            </w:pPr>
            <w:r>
              <w:rPr>
                <w:sz w:val="18"/>
              </w:rPr>
              <w:t>Yes</w:t>
            </w:r>
          </w:p>
        </w:tc>
        <w:tc>
          <w:tcPr>
            <w:tcW w:w="1047" w:type="dxa"/>
          </w:tcPr>
          <w:p w14:paraId="278FAFE4" w14:textId="77777777" w:rsidR="00F53A85" w:rsidRDefault="00000000">
            <w:pPr>
              <w:pStyle w:val="Compact"/>
              <w:spacing w:before="40" w:after="40"/>
            </w:pPr>
            <w:r>
              <w:rPr>
                <w:sz w:val="18"/>
              </w:rPr>
              <w:t>Controlled vocabulary: direct, operated</w:t>
            </w:r>
          </w:p>
        </w:tc>
        <w:tc>
          <w:tcPr>
            <w:tcW w:w="2094" w:type="dxa"/>
          </w:tcPr>
          <w:p w14:paraId="4E5B8921" w14:textId="77777777" w:rsidR="00F53A85" w:rsidRDefault="00000000">
            <w:pPr>
              <w:pStyle w:val="Compact"/>
              <w:spacing w:before="40" w:after="40"/>
            </w:pPr>
            <w:r>
              <w:rPr>
                <w:sz w:val="18"/>
              </w:rPr>
              <w:t>Shall be operated where this profile applies</w:t>
            </w:r>
          </w:p>
        </w:tc>
        <w:tc>
          <w:tcPr>
            <w:tcW w:w="952" w:type="dxa"/>
          </w:tcPr>
          <w:p w14:paraId="28A8A5E2" w14:textId="77777777" w:rsidR="00F53A85" w:rsidRDefault="00000000">
            <w:pPr>
              <w:pStyle w:val="Compact"/>
              <w:spacing w:before="40" w:after="40"/>
            </w:pPr>
            <w:r>
              <w:rPr>
                <w:sz w:val="18"/>
              </w:rPr>
              <w:t>Public</w:t>
            </w:r>
          </w:p>
        </w:tc>
      </w:tr>
      <w:tr w:rsidR="0035136B" w14:paraId="048DCE51" w14:textId="77777777">
        <w:tc>
          <w:tcPr>
            <w:tcW w:w="2094" w:type="dxa"/>
          </w:tcPr>
          <w:p w14:paraId="7291029A" w14:textId="77777777" w:rsidR="00F53A85" w:rsidRDefault="00000000">
            <w:pPr>
              <w:pStyle w:val="Compact"/>
              <w:spacing w:before="40" w:after="40"/>
            </w:pPr>
            <w:r>
              <w:rPr>
                <w:sz w:val="18"/>
              </w:rPr>
              <w:t>operator_identity_record_id</w:t>
            </w:r>
          </w:p>
        </w:tc>
        <w:tc>
          <w:tcPr>
            <w:tcW w:w="1951" w:type="dxa"/>
          </w:tcPr>
          <w:p w14:paraId="401DB8B8" w14:textId="77777777" w:rsidR="00F53A85" w:rsidRDefault="00000000">
            <w:pPr>
              <w:pStyle w:val="Compact"/>
              <w:spacing w:before="40" w:after="40"/>
            </w:pPr>
            <w:r>
              <w:rPr>
                <w:sz w:val="18"/>
              </w:rPr>
              <w:t>Reference to the registry operator’s own CIR</w:t>
            </w:r>
          </w:p>
        </w:tc>
        <w:tc>
          <w:tcPr>
            <w:tcW w:w="1219" w:type="dxa"/>
          </w:tcPr>
          <w:p w14:paraId="4F443E8A" w14:textId="77777777" w:rsidR="00F53A85" w:rsidRDefault="00000000">
            <w:pPr>
              <w:pStyle w:val="Compact"/>
              <w:spacing w:before="40" w:after="40"/>
            </w:pPr>
            <w:r>
              <w:rPr>
                <w:sz w:val="18"/>
              </w:rPr>
              <w:t>Yes, where operated</w:t>
            </w:r>
          </w:p>
        </w:tc>
        <w:tc>
          <w:tcPr>
            <w:tcW w:w="1047" w:type="dxa"/>
          </w:tcPr>
          <w:p w14:paraId="082009DB" w14:textId="77777777" w:rsidR="00F53A85" w:rsidRDefault="00000000">
            <w:pPr>
              <w:pStyle w:val="Compact"/>
              <w:spacing w:before="40" w:after="40"/>
            </w:pPr>
            <w:r>
              <w:rPr>
                <w:sz w:val="18"/>
              </w:rPr>
              <w:t>URI</w:t>
            </w:r>
          </w:p>
        </w:tc>
        <w:tc>
          <w:tcPr>
            <w:tcW w:w="2094" w:type="dxa"/>
          </w:tcPr>
          <w:p w14:paraId="5026C23E" w14:textId="77777777" w:rsidR="00F53A85" w:rsidRDefault="00000000">
            <w:pPr>
              <w:pStyle w:val="Compact"/>
              <w:spacing w:before="40" w:after="40"/>
            </w:pPr>
            <w:r>
              <w:rPr>
                <w:sz w:val="18"/>
              </w:rPr>
              <w:t>Shall resolve by the same means as the record it accompanies, without authentication</w:t>
            </w:r>
          </w:p>
        </w:tc>
        <w:tc>
          <w:tcPr>
            <w:tcW w:w="952" w:type="dxa"/>
          </w:tcPr>
          <w:p w14:paraId="79F69A63" w14:textId="77777777" w:rsidR="00F53A85" w:rsidRDefault="00000000">
            <w:pPr>
              <w:pStyle w:val="Compact"/>
              <w:spacing w:before="40" w:after="40"/>
            </w:pPr>
            <w:r>
              <w:rPr>
                <w:sz w:val="18"/>
              </w:rPr>
              <w:t>Public</w:t>
            </w:r>
          </w:p>
        </w:tc>
      </w:tr>
      <w:tr w:rsidR="0035136B" w14:paraId="78F101C7" w14:textId="77777777">
        <w:tc>
          <w:tcPr>
            <w:tcW w:w="2094" w:type="dxa"/>
          </w:tcPr>
          <w:p w14:paraId="4F30A0C3" w14:textId="77777777" w:rsidR="00F53A85" w:rsidRDefault="00000000">
            <w:pPr>
              <w:pStyle w:val="Compact"/>
              <w:spacing w:before="40" w:after="40"/>
            </w:pPr>
            <w:r>
              <w:rPr>
                <w:sz w:val="18"/>
              </w:rPr>
              <w:t>assurance_level</w:t>
            </w:r>
          </w:p>
        </w:tc>
        <w:tc>
          <w:tcPr>
            <w:tcW w:w="1951" w:type="dxa"/>
          </w:tcPr>
          <w:p w14:paraId="1794408B" w14:textId="77777777" w:rsidR="00F53A85" w:rsidRDefault="00000000">
            <w:pPr>
              <w:pStyle w:val="Compact"/>
              <w:spacing w:before="40" w:after="40"/>
            </w:pPr>
            <w:r>
              <w:rPr>
                <w:sz w:val="18"/>
              </w:rPr>
              <w:t>Level at which the registry operator holds itself</w:t>
            </w:r>
          </w:p>
        </w:tc>
        <w:tc>
          <w:tcPr>
            <w:tcW w:w="1219" w:type="dxa"/>
          </w:tcPr>
          <w:p w14:paraId="2D7CD6F5" w14:textId="77777777" w:rsidR="00F53A85" w:rsidRDefault="00000000">
            <w:pPr>
              <w:pStyle w:val="Compact"/>
              <w:spacing w:before="40" w:after="40"/>
            </w:pPr>
            <w:r>
              <w:rPr>
                <w:sz w:val="18"/>
              </w:rPr>
              <w:t>Yes, where operated</w:t>
            </w:r>
          </w:p>
        </w:tc>
        <w:tc>
          <w:tcPr>
            <w:tcW w:w="1047" w:type="dxa"/>
          </w:tcPr>
          <w:p w14:paraId="294F5344" w14:textId="77777777" w:rsidR="00F53A85" w:rsidRDefault="00000000">
            <w:pPr>
              <w:pStyle w:val="Compact"/>
              <w:spacing w:before="40" w:after="40"/>
            </w:pPr>
            <w:r>
              <w:rPr>
                <w:sz w:val="18"/>
              </w:rPr>
              <w:t>String</w:t>
            </w:r>
          </w:p>
        </w:tc>
        <w:tc>
          <w:tcPr>
            <w:tcW w:w="2094" w:type="dxa"/>
          </w:tcPr>
          <w:p w14:paraId="633A1E82" w14:textId="77777777" w:rsidR="00F53A85" w:rsidRDefault="00000000">
            <w:pPr>
              <w:pStyle w:val="Compact"/>
              <w:spacing w:before="40" w:after="40"/>
            </w:pPr>
            <w:r>
              <w:rPr>
                <w:sz w:val="18"/>
              </w:rPr>
              <w:t>Shall be stated by reference to assurance_model_reference</w:t>
            </w:r>
          </w:p>
        </w:tc>
        <w:tc>
          <w:tcPr>
            <w:tcW w:w="952" w:type="dxa"/>
          </w:tcPr>
          <w:p w14:paraId="47B15404" w14:textId="77777777" w:rsidR="00F53A85" w:rsidRDefault="00000000">
            <w:pPr>
              <w:pStyle w:val="Compact"/>
              <w:spacing w:before="40" w:after="40"/>
            </w:pPr>
            <w:r>
              <w:rPr>
                <w:sz w:val="18"/>
              </w:rPr>
              <w:t>Public</w:t>
            </w:r>
          </w:p>
        </w:tc>
      </w:tr>
      <w:tr w:rsidR="0035136B" w14:paraId="6E7C5302" w14:textId="77777777">
        <w:tc>
          <w:tcPr>
            <w:tcW w:w="2094" w:type="dxa"/>
          </w:tcPr>
          <w:p w14:paraId="50DE37D0" w14:textId="77777777" w:rsidR="00F53A85" w:rsidRDefault="00000000">
            <w:pPr>
              <w:pStyle w:val="Compact"/>
              <w:spacing w:before="40" w:after="40"/>
            </w:pPr>
            <w:r>
              <w:rPr>
                <w:sz w:val="18"/>
              </w:rPr>
              <w:t>assurance_model_reference</w:t>
            </w:r>
          </w:p>
        </w:tc>
        <w:tc>
          <w:tcPr>
            <w:tcW w:w="1951" w:type="dxa"/>
          </w:tcPr>
          <w:p w14:paraId="780FFE9A" w14:textId="77777777" w:rsidR="00F53A85" w:rsidRDefault="00000000">
            <w:pPr>
              <w:pStyle w:val="Compact"/>
              <w:spacing w:before="40" w:after="40"/>
            </w:pPr>
            <w:r>
              <w:rPr>
                <w:sz w:val="18"/>
              </w:rPr>
              <w:t>Published assurance model against which assurance_level is stated</w:t>
            </w:r>
          </w:p>
        </w:tc>
        <w:tc>
          <w:tcPr>
            <w:tcW w:w="1219" w:type="dxa"/>
          </w:tcPr>
          <w:p w14:paraId="18A74432" w14:textId="77777777" w:rsidR="00F53A85" w:rsidRDefault="00000000">
            <w:pPr>
              <w:pStyle w:val="Compact"/>
              <w:spacing w:before="40" w:after="40"/>
            </w:pPr>
            <w:r>
              <w:rPr>
                <w:sz w:val="18"/>
              </w:rPr>
              <w:t>Yes, where operated</w:t>
            </w:r>
          </w:p>
        </w:tc>
        <w:tc>
          <w:tcPr>
            <w:tcW w:w="1047" w:type="dxa"/>
          </w:tcPr>
          <w:p w14:paraId="63EFFB84" w14:textId="77777777" w:rsidR="00F53A85" w:rsidRDefault="00000000">
            <w:pPr>
              <w:pStyle w:val="Compact"/>
              <w:spacing w:before="40" w:after="40"/>
            </w:pPr>
            <w:r>
              <w:rPr>
                <w:sz w:val="18"/>
              </w:rPr>
              <w:t>URI</w:t>
            </w:r>
          </w:p>
        </w:tc>
        <w:tc>
          <w:tcPr>
            <w:tcW w:w="2094" w:type="dxa"/>
          </w:tcPr>
          <w:p w14:paraId="0890F07E" w14:textId="77777777" w:rsidR="00F53A85" w:rsidRDefault="00000000">
            <w:pPr>
              <w:pStyle w:val="Compact"/>
              <w:spacing w:before="40" w:after="40"/>
            </w:pPr>
            <w:r>
              <w:rPr>
                <w:sz w:val="18"/>
              </w:rPr>
              <w:t>Shall resolve to a published and versioned model</w:t>
            </w:r>
          </w:p>
        </w:tc>
        <w:tc>
          <w:tcPr>
            <w:tcW w:w="952" w:type="dxa"/>
          </w:tcPr>
          <w:p w14:paraId="3B66B6B7" w14:textId="77777777" w:rsidR="00F53A85" w:rsidRDefault="00000000">
            <w:pPr>
              <w:pStyle w:val="Compact"/>
              <w:spacing w:before="40" w:after="40"/>
            </w:pPr>
            <w:r>
              <w:rPr>
                <w:sz w:val="18"/>
              </w:rPr>
              <w:t>Public</w:t>
            </w:r>
          </w:p>
        </w:tc>
      </w:tr>
      <w:tr w:rsidR="0035136B" w14:paraId="255AEFCE" w14:textId="77777777">
        <w:tc>
          <w:tcPr>
            <w:tcW w:w="2094" w:type="dxa"/>
          </w:tcPr>
          <w:p w14:paraId="32896D56" w14:textId="77777777" w:rsidR="00F53A85" w:rsidRDefault="00000000">
            <w:pPr>
              <w:pStyle w:val="Compact"/>
              <w:spacing w:before="40" w:after="40"/>
            </w:pPr>
            <w:r>
              <w:rPr>
                <w:sz w:val="18"/>
              </w:rPr>
              <w:t>issuing_authority</w:t>
            </w:r>
          </w:p>
        </w:tc>
        <w:tc>
          <w:tcPr>
            <w:tcW w:w="1951" w:type="dxa"/>
          </w:tcPr>
          <w:p w14:paraId="5D344E96" w14:textId="77777777" w:rsidR="00F53A85" w:rsidRDefault="00000000">
            <w:pPr>
              <w:pStyle w:val="Compact"/>
              <w:spacing w:before="40" w:after="40"/>
            </w:pPr>
            <w:r>
              <w:rPr>
                <w:sz w:val="18"/>
              </w:rPr>
              <w:t>Party under whose name the listing is issued</w:t>
            </w:r>
          </w:p>
        </w:tc>
        <w:tc>
          <w:tcPr>
            <w:tcW w:w="1219" w:type="dxa"/>
          </w:tcPr>
          <w:p w14:paraId="3AB7C23C" w14:textId="77777777" w:rsidR="00F53A85" w:rsidRDefault="00000000">
            <w:pPr>
              <w:pStyle w:val="Compact"/>
              <w:spacing w:before="40" w:after="40"/>
            </w:pPr>
            <w:r>
              <w:rPr>
                <w:sz w:val="18"/>
              </w:rPr>
              <w:t>Yes, where distinct from the registry operator</w:t>
            </w:r>
          </w:p>
        </w:tc>
        <w:tc>
          <w:tcPr>
            <w:tcW w:w="1047" w:type="dxa"/>
          </w:tcPr>
          <w:p w14:paraId="36A3474C" w14:textId="77777777" w:rsidR="00F53A85" w:rsidRDefault="00000000">
            <w:pPr>
              <w:pStyle w:val="Compact"/>
              <w:spacing w:before="40" w:after="40"/>
            </w:pPr>
            <w:r>
              <w:rPr>
                <w:sz w:val="18"/>
              </w:rPr>
              <w:t>URI</w:t>
            </w:r>
          </w:p>
        </w:tc>
        <w:tc>
          <w:tcPr>
            <w:tcW w:w="2094" w:type="dxa"/>
          </w:tcPr>
          <w:p w14:paraId="30F2FDBC" w14:textId="77777777" w:rsidR="00F53A85" w:rsidRDefault="00000000">
            <w:pPr>
              <w:pStyle w:val="Compact"/>
              <w:spacing w:before="40" w:after="40"/>
            </w:pPr>
            <w:r>
              <w:rPr>
                <w:sz w:val="18"/>
              </w:rPr>
              <w:t>Shall resolve to that party’s CIR</w:t>
            </w:r>
          </w:p>
        </w:tc>
        <w:tc>
          <w:tcPr>
            <w:tcW w:w="952" w:type="dxa"/>
          </w:tcPr>
          <w:p w14:paraId="74FCE7F1" w14:textId="77777777" w:rsidR="00F53A85" w:rsidRDefault="00000000">
            <w:pPr>
              <w:pStyle w:val="Compact"/>
              <w:spacing w:before="40" w:after="40"/>
            </w:pPr>
            <w:r>
              <w:rPr>
                <w:sz w:val="18"/>
              </w:rPr>
              <w:t>Public</w:t>
            </w:r>
          </w:p>
        </w:tc>
      </w:tr>
      <w:tr w:rsidR="0035136B" w14:paraId="1E610528" w14:textId="77777777">
        <w:tc>
          <w:tcPr>
            <w:tcW w:w="2094" w:type="dxa"/>
          </w:tcPr>
          <w:p w14:paraId="2CAE7101" w14:textId="77777777" w:rsidR="00F53A85" w:rsidRDefault="00000000">
            <w:pPr>
              <w:pStyle w:val="Compact"/>
              <w:spacing w:before="40" w:after="40"/>
            </w:pPr>
            <w:r>
              <w:rPr>
                <w:sz w:val="18"/>
              </w:rPr>
              <w:t>accountable_operator</w:t>
            </w:r>
          </w:p>
        </w:tc>
        <w:tc>
          <w:tcPr>
            <w:tcW w:w="1951" w:type="dxa"/>
          </w:tcPr>
          <w:p w14:paraId="3B31EB8F" w14:textId="77777777" w:rsidR="00F53A85" w:rsidRDefault="00000000">
            <w:pPr>
              <w:pStyle w:val="Compact"/>
              <w:spacing w:before="40" w:after="40"/>
            </w:pPr>
            <w:r>
              <w:rPr>
                <w:sz w:val="18"/>
              </w:rPr>
              <w:t>Party accountable for operation of the service</w:t>
            </w:r>
          </w:p>
        </w:tc>
        <w:tc>
          <w:tcPr>
            <w:tcW w:w="1219" w:type="dxa"/>
          </w:tcPr>
          <w:p w14:paraId="0526AFA2" w14:textId="77777777" w:rsidR="00F53A85" w:rsidRDefault="00000000">
            <w:pPr>
              <w:pStyle w:val="Compact"/>
              <w:spacing w:before="40" w:after="40"/>
            </w:pPr>
            <w:r>
              <w:rPr>
                <w:sz w:val="18"/>
              </w:rPr>
              <w:t>Yes, where distinct from the registry operator</w:t>
            </w:r>
          </w:p>
        </w:tc>
        <w:tc>
          <w:tcPr>
            <w:tcW w:w="1047" w:type="dxa"/>
          </w:tcPr>
          <w:p w14:paraId="382C95CC" w14:textId="77777777" w:rsidR="00F53A85" w:rsidRDefault="00000000">
            <w:pPr>
              <w:pStyle w:val="Compact"/>
              <w:spacing w:before="40" w:after="40"/>
            </w:pPr>
            <w:r>
              <w:rPr>
                <w:sz w:val="18"/>
              </w:rPr>
              <w:t>URI</w:t>
            </w:r>
          </w:p>
        </w:tc>
        <w:tc>
          <w:tcPr>
            <w:tcW w:w="2094" w:type="dxa"/>
          </w:tcPr>
          <w:p w14:paraId="217B7293" w14:textId="77777777" w:rsidR="00F53A85" w:rsidRDefault="00000000">
            <w:pPr>
              <w:pStyle w:val="Compact"/>
              <w:spacing w:before="40" w:after="40"/>
            </w:pPr>
            <w:r>
              <w:rPr>
                <w:sz w:val="18"/>
              </w:rPr>
              <w:t>Shall resolve to that party’s CIR</w:t>
            </w:r>
          </w:p>
        </w:tc>
        <w:tc>
          <w:tcPr>
            <w:tcW w:w="952" w:type="dxa"/>
          </w:tcPr>
          <w:p w14:paraId="17E7457A" w14:textId="77777777" w:rsidR="00F53A85" w:rsidRDefault="00000000">
            <w:pPr>
              <w:pStyle w:val="Compact"/>
              <w:spacing w:before="40" w:after="40"/>
            </w:pPr>
            <w:r>
              <w:rPr>
                <w:sz w:val="18"/>
              </w:rPr>
              <w:t>Public</w:t>
            </w:r>
          </w:p>
        </w:tc>
      </w:tr>
      <w:tr w:rsidR="0035136B" w14:paraId="7B38A821" w14:textId="77777777">
        <w:tc>
          <w:tcPr>
            <w:tcW w:w="2094" w:type="dxa"/>
          </w:tcPr>
          <w:p w14:paraId="0B0F8CFA" w14:textId="77777777" w:rsidR="00F53A85" w:rsidRDefault="00000000">
            <w:pPr>
              <w:pStyle w:val="Compact"/>
              <w:spacing w:before="40" w:after="40"/>
            </w:pPr>
            <w:r>
              <w:rPr>
                <w:sz w:val="18"/>
              </w:rPr>
              <w:t>service_operator</w:t>
            </w:r>
          </w:p>
        </w:tc>
        <w:tc>
          <w:tcPr>
            <w:tcW w:w="1951" w:type="dxa"/>
          </w:tcPr>
          <w:p w14:paraId="6EA00432" w14:textId="77777777" w:rsidR="00F53A85" w:rsidRDefault="00000000">
            <w:pPr>
              <w:pStyle w:val="Compact"/>
              <w:spacing w:before="40" w:after="40"/>
            </w:pPr>
            <w:r>
              <w:rPr>
                <w:sz w:val="18"/>
              </w:rPr>
              <w:t>Party running the serving infrastructure</w:t>
            </w:r>
          </w:p>
        </w:tc>
        <w:tc>
          <w:tcPr>
            <w:tcW w:w="1219" w:type="dxa"/>
          </w:tcPr>
          <w:p w14:paraId="0BCDE6E8" w14:textId="77777777" w:rsidR="00F53A85" w:rsidRDefault="00000000">
            <w:pPr>
              <w:pStyle w:val="Compact"/>
              <w:spacing w:before="40" w:after="40"/>
            </w:pPr>
            <w:r>
              <w:rPr>
                <w:sz w:val="18"/>
              </w:rPr>
              <w:t>No</w:t>
            </w:r>
          </w:p>
        </w:tc>
        <w:tc>
          <w:tcPr>
            <w:tcW w:w="1047" w:type="dxa"/>
          </w:tcPr>
          <w:p w14:paraId="752005C1" w14:textId="77777777" w:rsidR="00F53A85" w:rsidRDefault="00000000">
            <w:pPr>
              <w:pStyle w:val="Compact"/>
              <w:spacing w:before="40" w:after="40"/>
            </w:pPr>
            <w:r>
              <w:rPr>
                <w:sz w:val="18"/>
              </w:rPr>
              <w:t>URI</w:t>
            </w:r>
          </w:p>
        </w:tc>
        <w:tc>
          <w:tcPr>
            <w:tcW w:w="2094" w:type="dxa"/>
          </w:tcPr>
          <w:p w14:paraId="6889B525" w14:textId="77777777" w:rsidR="00F53A85" w:rsidRDefault="00000000">
            <w:pPr>
              <w:pStyle w:val="Compact"/>
              <w:spacing w:before="40" w:after="40"/>
            </w:pPr>
            <w:r>
              <w:rPr>
                <w:sz w:val="18"/>
              </w:rPr>
              <w:t>Where present, shall resolve to that party’s CIR</w:t>
            </w:r>
          </w:p>
        </w:tc>
        <w:tc>
          <w:tcPr>
            <w:tcW w:w="952" w:type="dxa"/>
          </w:tcPr>
          <w:p w14:paraId="05F74C59" w14:textId="77777777" w:rsidR="00F53A85" w:rsidRDefault="00000000">
            <w:pPr>
              <w:pStyle w:val="Compact"/>
              <w:spacing w:before="40" w:after="40"/>
            </w:pPr>
            <w:r>
              <w:rPr>
                <w:sz w:val="18"/>
              </w:rPr>
              <w:t>Public</w:t>
            </w:r>
          </w:p>
        </w:tc>
      </w:tr>
      <w:tr w:rsidR="0035136B" w14:paraId="1CFDD858" w14:textId="77777777">
        <w:tc>
          <w:tcPr>
            <w:tcW w:w="2094" w:type="dxa"/>
          </w:tcPr>
          <w:p w14:paraId="4796E3DD" w14:textId="77777777" w:rsidR="00F53A85" w:rsidRDefault="00000000">
            <w:pPr>
              <w:pStyle w:val="Compact"/>
              <w:spacing w:before="40" w:after="40"/>
            </w:pPr>
            <w:r>
              <w:rPr>
                <w:sz w:val="18"/>
              </w:rPr>
              <w:t>registry_identifier</w:t>
            </w:r>
          </w:p>
        </w:tc>
        <w:tc>
          <w:tcPr>
            <w:tcW w:w="1951" w:type="dxa"/>
          </w:tcPr>
          <w:p w14:paraId="02B06217" w14:textId="77777777" w:rsidR="00F53A85" w:rsidRDefault="00000000">
            <w:pPr>
              <w:pStyle w:val="Compact"/>
              <w:spacing w:before="40" w:after="40"/>
            </w:pPr>
            <w:r>
              <w:rPr>
                <w:sz w:val="18"/>
              </w:rPr>
              <w:t>Identifier assigned to the record by the registry</w:t>
            </w:r>
          </w:p>
        </w:tc>
        <w:tc>
          <w:tcPr>
            <w:tcW w:w="1219" w:type="dxa"/>
          </w:tcPr>
          <w:p w14:paraId="43AFC6CD" w14:textId="77777777" w:rsidR="00F53A85" w:rsidRDefault="00000000">
            <w:pPr>
              <w:pStyle w:val="Compact"/>
              <w:spacing w:before="40" w:after="40"/>
            </w:pPr>
            <w:r>
              <w:rPr>
                <w:sz w:val="18"/>
              </w:rPr>
              <w:t>No</w:t>
            </w:r>
          </w:p>
        </w:tc>
        <w:tc>
          <w:tcPr>
            <w:tcW w:w="1047" w:type="dxa"/>
          </w:tcPr>
          <w:p w14:paraId="496A7407" w14:textId="77777777" w:rsidR="00F53A85" w:rsidRDefault="00000000">
            <w:pPr>
              <w:pStyle w:val="Compact"/>
              <w:spacing w:before="40" w:after="40"/>
            </w:pPr>
            <w:r>
              <w:rPr>
                <w:sz w:val="18"/>
              </w:rPr>
              <w:t>String</w:t>
            </w:r>
          </w:p>
        </w:tc>
        <w:tc>
          <w:tcPr>
            <w:tcW w:w="2094" w:type="dxa"/>
          </w:tcPr>
          <w:p w14:paraId="13F1FAF3" w14:textId="77777777" w:rsidR="00F53A85" w:rsidRDefault="00000000">
            <w:pPr>
              <w:pStyle w:val="Compact"/>
              <w:spacing w:before="40" w:after="40"/>
            </w:pPr>
            <w:r>
              <w:rPr>
                <w:sz w:val="18"/>
              </w:rPr>
              <w:t>Where present, shall be stable for the life of the record</w:t>
            </w:r>
          </w:p>
        </w:tc>
        <w:tc>
          <w:tcPr>
            <w:tcW w:w="952" w:type="dxa"/>
          </w:tcPr>
          <w:p w14:paraId="4534FDEA" w14:textId="77777777" w:rsidR="00F53A85" w:rsidRDefault="00000000">
            <w:pPr>
              <w:pStyle w:val="Compact"/>
              <w:spacing w:before="40" w:after="40"/>
            </w:pPr>
            <w:r>
              <w:rPr>
                <w:sz w:val="18"/>
              </w:rPr>
              <w:t>Public</w:t>
            </w:r>
          </w:p>
        </w:tc>
      </w:tr>
    </w:tbl>
    <w:p w14:paraId="516175BE" w14:textId="77777777" w:rsidR="00F53A85" w:rsidRDefault="00000000">
      <w:pPr>
        <w:pStyle w:val="BodyText1"/>
      </w:pPr>
      <w:r>
        <w:t>This profile does not specify an assurance model. It requires the level to be stated against a published model, in the same way that criterion C4 requires the public rule set to be stated by reference.</w:t>
      </w:r>
    </w:p>
    <w:p w14:paraId="22EEE8B2" w14:textId="1DCF9BF5" w:rsidR="00F53A85" w:rsidRDefault="00000000">
      <w:pPr>
        <w:pStyle w:val="Heading3"/>
      </w:pPr>
      <w:bookmarkStart w:id="173" w:name="b.5.2-requirements-normative"/>
      <w:bookmarkEnd w:id="169"/>
      <w:r>
        <w:t>B.5.2 Requirements (</w:t>
      </w:r>
      <w:r w:rsidR="00CD1F17">
        <w:t>N</w:t>
      </w:r>
      <w:r>
        <w:t>ormative)</w:t>
      </w:r>
    </w:p>
    <w:p w14:paraId="4261B301" w14:textId="77777777" w:rsidR="00F53A85" w:rsidRDefault="00000000">
      <w:pPr>
        <w:pStyle w:val="FirstParagraph"/>
      </w:pPr>
      <w:r>
        <w:t>An implementation claiming profile B5 shall satisfy the following.</w:t>
      </w:r>
    </w:p>
    <w:p w14:paraId="391D0C00" w14:textId="77777777" w:rsidR="00F53A85" w:rsidRDefault="00000000">
      <w:pPr>
        <w:pStyle w:val="Compact"/>
        <w:numPr>
          <w:ilvl w:val="0"/>
          <w:numId w:val="46"/>
        </w:numPr>
      </w:pPr>
      <w:r>
        <w:lastRenderedPageBreak/>
        <w:t>The registry operator’s own CIR is resolvable by the same means as the records it serves, before any demand for identification, and without authentication.</w:t>
      </w:r>
    </w:p>
    <w:p w14:paraId="2A621F4A" w14:textId="77777777" w:rsidR="00F53A85" w:rsidRDefault="00000000">
      <w:pPr>
        <w:pStyle w:val="Compact"/>
        <w:numPr>
          <w:ilvl w:val="0"/>
          <w:numId w:val="46"/>
        </w:numPr>
      </w:pPr>
      <w:r>
        <w:t>Every operator intervention produces a Notice Event Log entry of the corresponding type in 7.4.1.</w:t>
      </w:r>
    </w:p>
    <w:p w14:paraId="115711B5" w14:textId="77777777" w:rsidR="00F53A85" w:rsidRDefault="00000000">
      <w:pPr>
        <w:pStyle w:val="Compact"/>
        <w:numPr>
          <w:ilvl w:val="0"/>
          <w:numId w:val="46"/>
        </w:numPr>
      </w:pPr>
      <w:r>
        <w:t>A registry operator does not alter the substance of a record without such an entry.</w:t>
      </w:r>
    </w:p>
    <w:p w14:paraId="544F0C98" w14:textId="77777777" w:rsidR="00F53A85" w:rsidRDefault="00000000">
      <w:pPr>
        <w:pStyle w:val="Compact"/>
        <w:numPr>
          <w:ilvl w:val="0"/>
          <w:numId w:val="46"/>
        </w:numPr>
      </w:pPr>
      <w:r>
        <w:t>A registry operator does not require identification of a party inspecting a record it serves. Retrieval of a record through a registry operator is not an identification event, consistent with 3.14, Note 2 to entry.</w:t>
      </w:r>
    </w:p>
    <w:p w14:paraId="77A2F3C3" w14:textId="77777777" w:rsidR="00F53A85" w:rsidRDefault="00000000">
      <w:pPr>
        <w:pStyle w:val="Compact"/>
        <w:numPr>
          <w:ilvl w:val="0"/>
          <w:numId w:val="46"/>
        </w:numPr>
      </w:pPr>
      <w:r>
        <w:t>A registry operator does not retain request metadata that identifies the inspecting party, including network address and device identifiers, in association with the record inspected. The categories are those of Annex H, H.2, rows 38 to 41 and 43 to 47.</w:t>
      </w:r>
    </w:p>
    <w:p w14:paraId="416E8A28" w14:textId="77777777" w:rsidR="00F53A85" w:rsidRDefault="00000000">
      <w:pPr>
        <w:pStyle w:val="FirstParagraph"/>
      </w:pPr>
      <w:r>
        <w:t>NOTE: Where the controller serves its own record, the requirements in this subclause are met by criterion C1 in 5.1.</w:t>
      </w:r>
    </w:p>
    <w:p w14:paraId="48B7065C" w14:textId="28168915" w:rsidR="00F53A85" w:rsidRDefault="00000000">
      <w:pPr>
        <w:pStyle w:val="Heading3"/>
      </w:pPr>
      <w:bookmarkStart w:id="174" w:name="b.5.3-online-notice-notary-normative"/>
      <w:bookmarkEnd w:id="171"/>
      <w:r>
        <w:t xml:space="preserve">B.5.3 Online </w:t>
      </w:r>
      <w:r w:rsidR="00CD1F17">
        <w:t>N</w:t>
      </w:r>
      <w:r>
        <w:t xml:space="preserve">otice </w:t>
      </w:r>
      <w:r w:rsidR="00CD1F17">
        <w:t>N</w:t>
      </w:r>
      <w:r>
        <w:t>otary (</w:t>
      </w:r>
      <w:r w:rsidR="00CD1F17">
        <w:t>N</w:t>
      </w:r>
      <w:r>
        <w:t>ormative)</w:t>
      </w:r>
    </w:p>
    <w:p w14:paraId="307BCB7E" w14:textId="77777777" w:rsidR="00F53A85" w:rsidRDefault="00000000">
      <w:pPr>
        <w:pStyle w:val="FirstParagraph"/>
      </w:pPr>
      <w:r>
        <w:t>Where a notary proof is issued for a Notice Version Object, a Notice Receipt or a Notice Event Log entry, the proof shall carry the following fields.</w:t>
      </w:r>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2472"/>
        <w:gridCol w:w="1573"/>
        <w:gridCol w:w="1122"/>
        <w:gridCol w:w="1122"/>
        <w:gridCol w:w="1949"/>
        <w:gridCol w:w="1122"/>
      </w:tblGrid>
      <w:tr w:rsidR="0035136B" w14:paraId="527501D2"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2470" w:type="dxa"/>
            <w:shd w:val="clear" w:color="auto" w:fill="E3EFF1"/>
          </w:tcPr>
          <w:p w14:paraId="183A72F9" w14:textId="77777777" w:rsidR="00F53A85" w:rsidRDefault="00000000">
            <w:pPr>
              <w:pStyle w:val="Compact"/>
              <w:spacing w:before="40" w:after="40"/>
            </w:pPr>
            <w:r>
              <w:rPr>
                <w:b/>
                <w:sz w:val="18"/>
              </w:rPr>
              <w:t>Field</w:t>
            </w:r>
          </w:p>
        </w:tc>
        <w:tc>
          <w:tcPr>
            <w:tcW w:w="1572" w:type="dxa"/>
            <w:shd w:val="clear" w:color="auto" w:fill="E3EFF1"/>
          </w:tcPr>
          <w:p w14:paraId="155977E7" w14:textId="77777777" w:rsidR="00F53A85" w:rsidRDefault="00000000">
            <w:pPr>
              <w:pStyle w:val="Compact"/>
              <w:spacing w:before="40" w:after="40"/>
            </w:pPr>
            <w:r>
              <w:rPr>
                <w:b/>
                <w:sz w:val="18"/>
              </w:rPr>
              <w:t>Description</w:t>
            </w:r>
          </w:p>
        </w:tc>
        <w:tc>
          <w:tcPr>
            <w:tcW w:w="1122" w:type="dxa"/>
            <w:shd w:val="clear" w:color="auto" w:fill="E3EFF1"/>
          </w:tcPr>
          <w:p w14:paraId="24598A4C" w14:textId="77777777" w:rsidR="00F53A85" w:rsidRDefault="00000000">
            <w:pPr>
              <w:pStyle w:val="Compact"/>
              <w:spacing w:before="40" w:after="40"/>
            </w:pPr>
            <w:r>
              <w:rPr>
                <w:b/>
                <w:sz w:val="18"/>
              </w:rPr>
              <w:t>Required</w:t>
            </w:r>
          </w:p>
        </w:tc>
        <w:tc>
          <w:tcPr>
            <w:tcW w:w="1122" w:type="dxa"/>
            <w:shd w:val="clear" w:color="auto" w:fill="E3EFF1"/>
          </w:tcPr>
          <w:p w14:paraId="1A1B53FD" w14:textId="77777777" w:rsidR="00F53A85" w:rsidRDefault="00000000">
            <w:pPr>
              <w:pStyle w:val="Compact"/>
              <w:spacing w:before="40" w:after="40"/>
            </w:pPr>
            <w:r>
              <w:rPr>
                <w:b/>
                <w:sz w:val="18"/>
              </w:rPr>
              <w:t>Value type</w:t>
            </w:r>
          </w:p>
        </w:tc>
        <w:tc>
          <w:tcPr>
            <w:tcW w:w="1948" w:type="dxa"/>
            <w:shd w:val="clear" w:color="auto" w:fill="E3EFF1"/>
          </w:tcPr>
          <w:p w14:paraId="2571C43D" w14:textId="77777777" w:rsidR="00F53A85" w:rsidRDefault="00000000">
            <w:pPr>
              <w:pStyle w:val="Compact"/>
              <w:spacing w:before="40" w:after="40"/>
            </w:pPr>
            <w:r>
              <w:rPr>
                <w:b/>
                <w:sz w:val="18"/>
              </w:rPr>
              <w:t>Constraints</w:t>
            </w:r>
          </w:p>
        </w:tc>
        <w:tc>
          <w:tcPr>
            <w:tcW w:w="1122" w:type="dxa"/>
            <w:shd w:val="clear" w:color="auto" w:fill="E3EFF1"/>
          </w:tcPr>
          <w:p w14:paraId="18821BE6" w14:textId="77777777" w:rsidR="00F53A85" w:rsidRDefault="00000000">
            <w:pPr>
              <w:pStyle w:val="Compact"/>
              <w:spacing w:before="40" w:after="40"/>
            </w:pPr>
            <w:r>
              <w:rPr>
                <w:b/>
                <w:sz w:val="18"/>
              </w:rPr>
              <w:t>Exposure</w:t>
            </w:r>
          </w:p>
        </w:tc>
      </w:tr>
      <w:tr w:rsidR="0035136B" w14:paraId="0AFC8FB7" w14:textId="77777777">
        <w:tc>
          <w:tcPr>
            <w:tcW w:w="2470" w:type="dxa"/>
          </w:tcPr>
          <w:p w14:paraId="6DD3C920" w14:textId="77777777" w:rsidR="00F53A85" w:rsidRDefault="00000000">
            <w:pPr>
              <w:pStyle w:val="Compact"/>
              <w:spacing w:before="40" w:after="40"/>
            </w:pPr>
            <w:r>
              <w:rPr>
                <w:sz w:val="18"/>
              </w:rPr>
              <w:t>notary_identity_record_id</w:t>
            </w:r>
          </w:p>
        </w:tc>
        <w:tc>
          <w:tcPr>
            <w:tcW w:w="1572" w:type="dxa"/>
          </w:tcPr>
          <w:p w14:paraId="70D7C9C8" w14:textId="77777777" w:rsidR="00F53A85" w:rsidRDefault="00000000">
            <w:pPr>
              <w:pStyle w:val="Compact"/>
              <w:spacing w:before="40" w:after="40"/>
            </w:pPr>
            <w:r>
              <w:rPr>
                <w:sz w:val="18"/>
              </w:rPr>
              <w:t>Reference to the online notice notary’s own CIR</w:t>
            </w:r>
          </w:p>
        </w:tc>
        <w:tc>
          <w:tcPr>
            <w:tcW w:w="1122" w:type="dxa"/>
          </w:tcPr>
          <w:p w14:paraId="2164F2EC" w14:textId="77777777" w:rsidR="00F53A85" w:rsidRDefault="00000000">
            <w:pPr>
              <w:pStyle w:val="Compact"/>
              <w:spacing w:before="40" w:after="40"/>
            </w:pPr>
            <w:r>
              <w:rPr>
                <w:sz w:val="18"/>
              </w:rPr>
              <w:t>Yes</w:t>
            </w:r>
          </w:p>
        </w:tc>
        <w:tc>
          <w:tcPr>
            <w:tcW w:w="1122" w:type="dxa"/>
          </w:tcPr>
          <w:p w14:paraId="38C8058D" w14:textId="77777777" w:rsidR="00F53A85" w:rsidRDefault="00000000">
            <w:pPr>
              <w:pStyle w:val="Compact"/>
              <w:spacing w:before="40" w:after="40"/>
            </w:pPr>
            <w:r>
              <w:rPr>
                <w:sz w:val="18"/>
              </w:rPr>
              <w:t>URI</w:t>
            </w:r>
          </w:p>
        </w:tc>
        <w:tc>
          <w:tcPr>
            <w:tcW w:w="1948" w:type="dxa"/>
          </w:tcPr>
          <w:p w14:paraId="6C89C671" w14:textId="77777777" w:rsidR="00F53A85" w:rsidRDefault="00000000">
            <w:pPr>
              <w:pStyle w:val="Compact"/>
              <w:spacing w:before="40" w:after="40"/>
            </w:pPr>
            <w:r>
              <w:rPr>
                <w:sz w:val="18"/>
              </w:rPr>
              <w:t>Shall resolve without authentication</w:t>
            </w:r>
          </w:p>
        </w:tc>
        <w:tc>
          <w:tcPr>
            <w:tcW w:w="1122" w:type="dxa"/>
          </w:tcPr>
          <w:p w14:paraId="7C8EBD2E" w14:textId="77777777" w:rsidR="00F53A85" w:rsidRDefault="00000000">
            <w:pPr>
              <w:pStyle w:val="Compact"/>
              <w:spacing w:before="40" w:after="40"/>
            </w:pPr>
            <w:r>
              <w:rPr>
                <w:sz w:val="18"/>
              </w:rPr>
              <w:t>Public</w:t>
            </w:r>
          </w:p>
        </w:tc>
      </w:tr>
      <w:tr w:rsidR="0035136B" w14:paraId="2402DDC8" w14:textId="77777777">
        <w:tc>
          <w:tcPr>
            <w:tcW w:w="2470" w:type="dxa"/>
          </w:tcPr>
          <w:p w14:paraId="162218A7" w14:textId="77777777" w:rsidR="00F53A85" w:rsidRDefault="00000000">
            <w:pPr>
              <w:pStyle w:val="Compact"/>
              <w:spacing w:before="40" w:after="40"/>
            </w:pPr>
            <w:r>
              <w:rPr>
                <w:sz w:val="18"/>
              </w:rPr>
              <w:t>witnessed_hash</w:t>
            </w:r>
          </w:p>
        </w:tc>
        <w:tc>
          <w:tcPr>
            <w:tcW w:w="1572" w:type="dxa"/>
          </w:tcPr>
          <w:p w14:paraId="351888D9" w14:textId="77777777" w:rsidR="00F53A85" w:rsidRDefault="00000000">
            <w:pPr>
              <w:pStyle w:val="Compact"/>
              <w:spacing w:before="40" w:after="40"/>
            </w:pPr>
            <w:r>
              <w:rPr>
                <w:sz w:val="18"/>
              </w:rPr>
              <w:t>Hash witnessed</w:t>
            </w:r>
          </w:p>
        </w:tc>
        <w:tc>
          <w:tcPr>
            <w:tcW w:w="1122" w:type="dxa"/>
          </w:tcPr>
          <w:p w14:paraId="0946BFEE" w14:textId="77777777" w:rsidR="00F53A85" w:rsidRDefault="00000000">
            <w:pPr>
              <w:pStyle w:val="Compact"/>
              <w:spacing w:before="40" w:after="40"/>
            </w:pPr>
            <w:r>
              <w:rPr>
                <w:sz w:val="18"/>
              </w:rPr>
              <w:t>Yes</w:t>
            </w:r>
          </w:p>
        </w:tc>
        <w:tc>
          <w:tcPr>
            <w:tcW w:w="1122" w:type="dxa"/>
          </w:tcPr>
          <w:p w14:paraId="7A3DD1CB" w14:textId="77777777" w:rsidR="00F53A85" w:rsidRDefault="00000000">
            <w:pPr>
              <w:pStyle w:val="Compact"/>
              <w:spacing w:before="40" w:after="40"/>
            </w:pPr>
            <w:r>
              <w:rPr>
                <w:sz w:val="18"/>
              </w:rPr>
              <w:t>Hash string</w:t>
            </w:r>
          </w:p>
        </w:tc>
        <w:tc>
          <w:tcPr>
            <w:tcW w:w="1948" w:type="dxa"/>
          </w:tcPr>
          <w:p w14:paraId="30A64BC3" w14:textId="77777777" w:rsidR="00F53A85" w:rsidRDefault="00000000">
            <w:pPr>
              <w:pStyle w:val="Compact"/>
              <w:spacing w:before="40" w:after="40"/>
            </w:pPr>
            <w:r>
              <w:rPr>
                <w:sz w:val="18"/>
              </w:rPr>
              <w:t>Shall equal notice_hash for a Notice Version Object, or the hash of the receipt or entry witnessed</w:t>
            </w:r>
          </w:p>
        </w:tc>
        <w:tc>
          <w:tcPr>
            <w:tcW w:w="1122" w:type="dxa"/>
          </w:tcPr>
          <w:p w14:paraId="76B54AC8" w14:textId="77777777" w:rsidR="00F53A85" w:rsidRDefault="00000000">
            <w:pPr>
              <w:pStyle w:val="Compact"/>
              <w:spacing w:before="40" w:after="40"/>
            </w:pPr>
            <w:r>
              <w:rPr>
                <w:sz w:val="18"/>
              </w:rPr>
              <w:t>Public</w:t>
            </w:r>
          </w:p>
        </w:tc>
      </w:tr>
      <w:tr w:rsidR="0035136B" w14:paraId="3F42DDEA" w14:textId="77777777">
        <w:tc>
          <w:tcPr>
            <w:tcW w:w="2470" w:type="dxa"/>
          </w:tcPr>
          <w:p w14:paraId="1D0316B4" w14:textId="77777777" w:rsidR="00F53A85" w:rsidRDefault="00000000">
            <w:pPr>
              <w:pStyle w:val="Compact"/>
              <w:spacing w:before="40" w:after="40"/>
            </w:pPr>
            <w:r>
              <w:rPr>
                <w:sz w:val="18"/>
              </w:rPr>
              <w:t>hash_algorithm</w:t>
            </w:r>
          </w:p>
        </w:tc>
        <w:tc>
          <w:tcPr>
            <w:tcW w:w="1572" w:type="dxa"/>
          </w:tcPr>
          <w:p w14:paraId="1A8AB117" w14:textId="77777777" w:rsidR="00F53A85" w:rsidRDefault="00000000">
            <w:pPr>
              <w:pStyle w:val="Compact"/>
              <w:spacing w:before="40" w:after="40"/>
            </w:pPr>
            <w:r>
              <w:rPr>
                <w:sz w:val="18"/>
              </w:rPr>
              <w:t>Algorithm of witnessed_hash</w:t>
            </w:r>
          </w:p>
        </w:tc>
        <w:tc>
          <w:tcPr>
            <w:tcW w:w="1122" w:type="dxa"/>
          </w:tcPr>
          <w:p w14:paraId="55B86D96" w14:textId="77777777" w:rsidR="00F53A85" w:rsidRDefault="00000000">
            <w:pPr>
              <w:pStyle w:val="Compact"/>
              <w:spacing w:before="40" w:after="40"/>
            </w:pPr>
            <w:r>
              <w:rPr>
                <w:sz w:val="18"/>
              </w:rPr>
              <w:t>Yes</w:t>
            </w:r>
          </w:p>
        </w:tc>
        <w:tc>
          <w:tcPr>
            <w:tcW w:w="1122" w:type="dxa"/>
          </w:tcPr>
          <w:p w14:paraId="1F50F01B" w14:textId="77777777" w:rsidR="00F53A85" w:rsidRDefault="00000000">
            <w:pPr>
              <w:pStyle w:val="Compact"/>
              <w:spacing w:before="40" w:after="40"/>
            </w:pPr>
            <w:r>
              <w:rPr>
                <w:sz w:val="18"/>
              </w:rPr>
              <w:t>String</w:t>
            </w:r>
          </w:p>
        </w:tc>
        <w:tc>
          <w:tcPr>
            <w:tcW w:w="1948" w:type="dxa"/>
          </w:tcPr>
          <w:p w14:paraId="7F1802C3" w14:textId="77777777" w:rsidR="00F53A85" w:rsidRDefault="00000000">
            <w:pPr>
              <w:pStyle w:val="Compact"/>
              <w:spacing w:before="40" w:after="40"/>
            </w:pPr>
            <w:r>
              <w:rPr>
                <w:sz w:val="18"/>
              </w:rPr>
              <w:t>SHA-256 or an equivalent or stronger algorithm, as in 7.2.4</w:t>
            </w:r>
          </w:p>
        </w:tc>
        <w:tc>
          <w:tcPr>
            <w:tcW w:w="1122" w:type="dxa"/>
          </w:tcPr>
          <w:p w14:paraId="572EF391" w14:textId="77777777" w:rsidR="00F53A85" w:rsidRDefault="00000000">
            <w:pPr>
              <w:pStyle w:val="Compact"/>
              <w:spacing w:before="40" w:after="40"/>
            </w:pPr>
            <w:r>
              <w:rPr>
                <w:sz w:val="18"/>
              </w:rPr>
              <w:t>Public</w:t>
            </w:r>
          </w:p>
        </w:tc>
      </w:tr>
      <w:tr w:rsidR="0035136B" w14:paraId="6BC1BE27" w14:textId="77777777">
        <w:tc>
          <w:tcPr>
            <w:tcW w:w="2470" w:type="dxa"/>
          </w:tcPr>
          <w:p w14:paraId="0348247E" w14:textId="77777777" w:rsidR="00F53A85" w:rsidRDefault="00000000">
            <w:pPr>
              <w:pStyle w:val="Compact"/>
              <w:spacing w:before="40" w:after="40"/>
            </w:pPr>
            <w:r>
              <w:rPr>
                <w:sz w:val="18"/>
              </w:rPr>
              <w:t>witnessed_at</w:t>
            </w:r>
          </w:p>
        </w:tc>
        <w:tc>
          <w:tcPr>
            <w:tcW w:w="1572" w:type="dxa"/>
          </w:tcPr>
          <w:p w14:paraId="01AC9805" w14:textId="77777777" w:rsidR="00F53A85" w:rsidRDefault="00000000">
            <w:pPr>
              <w:pStyle w:val="Compact"/>
              <w:spacing w:before="40" w:after="40"/>
            </w:pPr>
            <w:r>
              <w:rPr>
                <w:sz w:val="18"/>
              </w:rPr>
              <w:t>Time of witnessing</w:t>
            </w:r>
          </w:p>
        </w:tc>
        <w:tc>
          <w:tcPr>
            <w:tcW w:w="1122" w:type="dxa"/>
          </w:tcPr>
          <w:p w14:paraId="5550ABAB" w14:textId="77777777" w:rsidR="00F53A85" w:rsidRDefault="00000000">
            <w:pPr>
              <w:pStyle w:val="Compact"/>
              <w:spacing w:before="40" w:after="40"/>
            </w:pPr>
            <w:r>
              <w:rPr>
                <w:sz w:val="18"/>
              </w:rPr>
              <w:t>Yes</w:t>
            </w:r>
          </w:p>
        </w:tc>
        <w:tc>
          <w:tcPr>
            <w:tcW w:w="1122" w:type="dxa"/>
          </w:tcPr>
          <w:p w14:paraId="12D6A446" w14:textId="77777777" w:rsidR="00F53A85" w:rsidRDefault="00000000">
            <w:pPr>
              <w:pStyle w:val="Compact"/>
              <w:spacing w:before="40" w:after="40"/>
            </w:pPr>
            <w:r>
              <w:rPr>
                <w:sz w:val="18"/>
              </w:rPr>
              <w:t>Date and time</w:t>
            </w:r>
          </w:p>
        </w:tc>
        <w:tc>
          <w:tcPr>
            <w:tcW w:w="1948" w:type="dxa"/>
          </w:tcPr>
          <w:p w14:paraId="4F68C581" w14:textId="77777777" w:rsidR="00F53A85" w:rsidRDefault="00000000">
            <w:pPr>
              <w:pStyle w:val="Compact"/>
              <w:spacing w:before="40" w:after="40"/>
            </w:pPr>
            <w:r>
              <w:rPr>
                <w:sz w:val="18"/>
              </w:rPr>
              <w:t>ISO 8601, in the UTC time zone</w:t>
            </w:r>
          </w:p>
        </w:tc>
        <w:tc>
          <w:tcPr>
            <w:tcW w:w="1122" w:type="dxa"/>
          </w:tcPr>
          <w:p w14:paraId="016DC8EC" w14:textId="77777777" w:rsidR="00F53A85" w:rsidRDefault="00000000">
            <w:pPr>
              <w:pStyle w:val="Compact"/>
              <w:spacing w:before="40" w:after="40"/>
            </w:pPr>
            <w:r>
              <w:rPr>
                <w:sz w:val="18"/>
              </w:rPr>
              <w:t>Public</w:t>
            </w:r>
          </w:p>
        </w:tc>
      </w:tr>
      <w:tr w:rsidR="0035136B" w14:paraId="160F0B9B" w14:textId="77777777">
        <w:tc>
          <w:tcPr>
            <w:tcW w:w="2470" w:type="dxa"/>
          </w:tcPr>
          <w:p w14:paraId="02A8D5C2" w14:textId="77777777" w:rsidR="00F53A85" w:rsidRDefault="00000000">
            <w:pPr>
              <w:pStyle w:val="Compact"/>
              <w:spacing w:before="40" w:after="40"/>
            </w:pPr>
            <w:r>
              <w:rPr>
                <w:sz w:val="18"/>
              </w:rPr>
              <w:t>proof</w:t>
            </w:r>
          </w:p>
        </w:tc>
        <w:tc>
          <w:tcPr>
            <w:tcW w:w="1572" w:type="dxa"/>
          </w:tcPr>
          <w:p w14:paraId="221D2E99" w14:textId="77777777" w:rsidR="00F53A85" w:rsidRDefault="00000000">
            <w:pPr>
              <w:pStyle w:val="Compact"/>
              <w:spacing w:before="40" w:after="40"/>
            </w:pPr>
            <w:r>
              <w:rPr>
                <w:sz w:val="18"/>
              </w:rPr>
              <w:t>Signature or inclusion proof over witnessed_hash and witnessed_at</w:t>
            </w:r>
          </w:p>
        </w:tc>
        <w:tc>
          <w:tcPr>
            <w:tcW w:w="1122" w:type="dxa"/>
          </w:tcPr>
          <w:p w14:paraId="5491631F" w14:textId="77777777" w:rsidR="00F53A85" w:rsidRDefault="00000000">
            <w:pPr>
              <w:pStyle w:val="Compact"/>
              <w:spacing w:before="40" w:after="40"/>
            </w:pPr>
            <w:r>
              <w:rPr>
                <w:sz w:val="18"/>
              </w:rPr>
              <w:t>Yes</w:t>
            </w:r>
          </w:p>
        </w:tc>
        <w:tc>
          <w:tcPr>
            <w:tcW w:w="1122" w:type="dxa"/>
          </w:tcPr>
          <w:p w14:paraId="68948E4D" w14:textId="77777777" w:rsidR="00F53A85" w:rsidRDefault="00000000">
            <w:pPr>
              <w:pStyle w:val="Compact"/>
              <w:spacing w:before="40" w:after="40"/>
            </w:pPr>
            <w:r>
              <w:rPr>
                <w:sz w:val="18"/>
              </w:rPr>
              <w:t>String or structured value</w:t>
            </w:r>
          </w:p>
        </w:tc>
        <w:tc>
          <w:tcPr>
            <w:tcW w:w="1948" w:type="dxa"/>
          </w:tcPr>
          <w:p w14:paraId="26240B59" w14:textId="77777777" w:rsidR="00F53A85" w:rsidRDefault="00000000">
            <w:pPr>
              <w:pStyle w:val="Compact"/>
              <w:spacing w:before="40" w:after="40"/>
            </w:pPr>
            <w:r>
              <w:rPr>
                <w:sz w:val="18"/>
              </w:rPr>
              <w:t>Shall be verifiable with a key or log published in the notary’s CIR</w:t>
            </w:r>
          </w:p>
        </w:tc>
        <w:tc>
          <w:tcPr>
            <w:tcW w:w="1122" w:type="dxa"/>
          </w:tcPr>
          <w:p w14:paraId="4FD413F9" w14:textId="77777777" w:rsidR="00F53A85" w:rsidRDefault="00000000">
            <w:pPr>
              <w:pStyle w:val="Compact"/>
              <w:spacing w:before="40" w:after="40"/>
            </w:pPr>
            <w:r>
              <w:rPr>
                <w:sz w:val="18"/>
              </w:rPr>
              <w:t>Public</w:t>
            </w:r>
          </w:p>
        </w:tc>
      </w:tr>
    </w:tbl>
    <w:p w14:paraId="5A3CEC1C" w14:textId="77777777" w:rsidR="00F53A85" w:rsidRDefault="00000000">
      <w:pPr>
        <w:pStyle w:val="BodyText1"/>
      </w:pPr>
      <w:r>
        <w:t>An implementation relying on an online notice notary shall satisfy the following.</w:t>
      </w:r>
    </w:p>
    <w:p w14:paraId="6E3ACDDA" w14:textId="77777777" w:rsidR="00F53A85" w:rsidRDefault="00000000">
      <w:pPr>
        <w:pStyle w:val="Compact"/>
        <w:numPr>
          <w:ilvl w:val="0"/>
          <w:numId w:val="47"/>
        </w:numPr>
      </w:pPr>
      <w:r>
        <w:t>The notary is a party other than the controller whose notice, receipt or entry it witnesses.</w:t>
      </w:r>
    </w:p>
    <w:p w14:paraId="60F822AC" w14:textId="77777777" w:rsidR="00F53A85" w:rsidRDefault="00000000">
      <w:pPr>
        <w:pStyle w:val="Compact"/>
        <w:numPr>
          <w:ilvl w:val="0"/>
          <w:numId w:val="47"/>
        </w:numPr>
      </w:pPr>
      <w:r>
        <w:t>The notary receives only the hash and the time to be witnessed. It does not receive the content witnessed, or any data identifying the individual, consistent with 3.14.</w:t>
      </w:r>
    </w:p>
    <w:p w14:paraId="2A5711B4" w14:textId="77777777" w:rsidR="00F53A85" w:rsidRDefault="00000000">
      <w:pPr>
        <w:pStyle w:val="Compact"/>
        <w:numPr>
          <w:ilvl w:val="0"/>
          <w:numId w:val="47"/>
        </w:numPr>
      </w:pPr>
      <w:r>
        <w:t>The notary does not retain request metadata that identifies the requesting party, in the categories of Annex H, H.2, rows 38 to 41 and 43 to 47.</w:t>
      </w:r>
    </w:p>
    <w:p w14:paraId="694EEB79" w14:textId="77777777" w:rsidR="00F53A85" w:rsidRDefault="00000000">
      <w:pPr>
        <w:pStyle w:val="Compact"/>
        <w:numPr>
          <w:ilvl w:val="0"/>
          <w:numId w:val="47"/>
        </w:numPr>
      </w:pPr>
      <w:r>
        <w:lastRenderedPageBreak/>
        <w:t>The notary’s CIR, and the key or log against which its proofs are verified, are resolvable without authentication.</w:t>
      </w:r>
    </w:p>
    <w:p w14:paraId="13AC6CEF" w14:textId="77777777" w:rsidR="00F53A85" w:rsidRDefault="00000000">
      <w:pPr>
        <w:pStyle w:val="Compact"/>
        <w:numPr>
          <w:ilvl w:val="0"/>
          <w:numId w:val="47"/>
        </w:numPr>
      </w:pPr>
      <w:r>
        <w:t>A proof remains retrievable by its witnessed_hash for as long as the notice version it concerns is retained under 6.3.</w:t>
      </w:r>
    </w:p>
    <w:p w14:paraId="58DBB67C" w14:textId="77777777" w:rsidR="00F53A85" w:rsidRDefault="00000000">
      <w:pPr>
        <w:pStyle w:val="FirstParagraph"/>
      </w:pPr>
      <w:r>
        <w:t>NOTE: Verification of a notary proof follows 7.2.4, step 4. Where published_at in a Notice Version Object is later than witnessed_at in a proof over the same notice_hash, the proof establishes the earlier time.</w:t>
      </w:r>
    </w:p>
    <w:p w14:paraId="7FF48C95" w14:textId="72CA65CE" w:rsidR="00F53A85" w:rsidRDefault="00000000">
      <w:pPr>
        <w:pStyle w:val="Heading1"/>
        <w:pageBreakBefore/>
      </w:pPr>
      <w:bookmarkStart w:id="175" w:name="_Toc244009503"/>
      <w:bookmarkStart w:id="176" w:name="X388f0fe237def4c18233c11e522cac9db3d0ae7"/>
      <w:bookmarkEnd w:id="172"/>
      <w:bookmarkEnd w:id="173"/>
      <w:bookmarkEnd w:id="174"/>
      <w:r>
        <w:lastRenderedPageBreak/>
        <w:t xml:space="preserve">Annex C. Lawful </w:t>
      </w:r>
      <w:r w:rsidR="00CD1F17">
        <w:t>B</w:t>
      </w:r>
      <w:r>
        <w:t xml:space="preserve">asis </w:t>
      </w:r>
      <w:r w:rsidR="00CD1F17">
        <w:t>V</w:t>
      </w:r>
      <w:r>
        <w:t xml:space="preserve">ariants, </w:t>
      </w:r>
      <w:r w:rsidR="00CD1F17">
        <w:t>R</w:t>
      </w:r>
      <w:r>
        <w:t>ights</w:t>
      </w:r>
      <w:r w:rsidR="00CD1F17">
        <w:t>,</w:t>
      </w:r>
      <w:r>
        <w:t xml:space="preserve"> and </w:t>
      </w:r>
      <w:r w:rsidR="00CD1F17">
        <w:t>O</w:t>
      </w:r>
      <w:r>
        <w:t>bligations (</w:t>
      </w:r>
      <w:r w:rsidR="00CD1F17">
        <w:t>N</w:t>
      </w:r>
      <w:r>
        <w:t>ormative)</w:t>
      </w:r>
      <w:bookmarkEnd w:id="175"/>
    </w:p>
    <w:p w14:paraId="54478AD7" w14:textId="77777777"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61312"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13"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p w14:paraId="63C232A7" w14:textId="77777777" w:rsidR="00F53A85" w:rsidRDefault="00000000">
      <w:pPr>
        <w:pStyle w:val="FirstParagraph"/>
      </w:pPr>
      <w:r>
        <w:t>This annex defines the lawful basis vocabulary and the minimum rights and obligations disclosure table for lawful basis interoperability. Implementations shall reference the applicable row through lawful_basis in the receipt header.</w:t>
      </w:r>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1423"/>
        <w:gridCol w:w="1705"/>
        <w:gridCol w:w="1695"/>
        <w:gridCol w:w="2185"/>
        <w:gridCol w:w="2352"/>
      </w:tblGrid>
      <w:tr w:rsidR="0035136B" w14:paraId="01879B27"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1422" w:type="dxa"/>
            <w:shd w:val="clear" w:color="auto" w:fill="E3EFF1"/>
          </w:tcPr>
          <w:p w14:paraId="2C1E1AB1" w14:textId="77777777" w:rsidR="00F53A85" w:rsidRDefault="00000000">
            <w:pPr>
              <w:pStyle w:val="Compact"/>
              <w:spacing w:before="40" w:after="40"/>
            </w:pPr>
            <w:r>
              <w:rPr>
                <w:b/>
                <w:sz w:val="18"/>
              </w:rPr>
              <w:t>lawful_basis</w:t>
            </w:r>
          </w:p>
        </w:tc>
        <w:tc>
          <w:tcPr>
            <w:tcW w:w="1705" w:type="dxa"/>
            <w:shd w:val="clear" w:color="auto" w:fill="E3EFF1"/>
          </w:tcPr>
          <w:p w14:paraId="19F2D2F7" w14:textId="77777777" w:rsidR="00F53A85" w:rsidRDefault="00000000">
            <w:pPr>
              <w:pStyle w:val="Compact"/>
              <w:spacing w:before="40" w:after="40"/>
            </w:pPr>
            <w:r>
              <w:rPr>
                <w:b/>
                <w:sz w:val="18"/>
              </w:rPr>
              <w:t>Meaning</w:t>
            </w:r>
          </w:p>
        </w:tc>
        <w:tc>
          <w:tcPr>
            <w:tcW w:w="1695" w:type="dxa"/>
            <w:shd w:val="clear" w:color="auto" w:fill="E3EFF1"/>
          </w:tcPr>
          <w:p w14:paraId="13941F55" w14:textId="77777777" w:rsidR="00F53A85" w:rsidRDefault="00000000">
            <w:pPr>
              <w:pStyle w:val="Compact"/>
              <w:spacing w:before="40" w:after="40"/>
            </w:pPr>
            <w:r>
              <w:rPr>
                <w:b/>
                <w:sz w:val="18"/>
              </w:rPr>
              <w:t>Rights commonly triggered</w:t>
            </w:r>
          </w:p>
        </w:tc>
        <w:tc>
          <w:tcPr>
            <w:tcW w:w="2185" w:type="dxa"/>
            <w:shd w:val="clear" w:color="auto" w:fill="E3EFF1"/>
          </w:tcPr>
          <w:p w14:paraId="3482ABF0" w14:textId="77777777" w:rsidR="00F53A85" w:rsidRDefault="00000000">
            <w:pPr>
              <w:pStyle w:val="Compact"/>
              <w:spacing w:before="40" w:after="40"/>
            </w:pPr>
            <w:r>
              <w:rPr>
                <w:b/>
                <w:sz w:val="18"/>
              </w:rPr>
              <w:t>Controller obligations commonly triggered</w:t>
            </w:r>
          </w:p>
        </w:tc>
        <w:tc>
          <w:tcPr>
            <w:tcW w:w="2351" w:type="dxa"/>
            <w:shd w:val="clear" w:color="auto" w:fill="E3EFF1"/>
          </w:tcPr>
          <w:p w14:paraId="140AE889" w14:textId="77777777" w:rsidR="00F53A85" w:rsidRDefault="00000000">
            <w:pPr>
              <w:pStyle w:val="Compact"/>
              <w:spacing w:before="40" w:after="40"/>
            </w:pPr>
            <w:r>
              <w:rPr>
                <w:b/>
                <w:sz w:val="18"/>
              </w:rPr>
              <w:t>Minimum header requirement</w:t>
            </w:r>
          </w:p>
        </w:tc>
      </w:tr>
      <w:tr w:rsidR="0035136B" w14:paraId="27E74991" w14:textId="77777777">
        <w:tc>
          <w:tcPr>
            <w:tcW w:w="1422" w:type="dxa"/>
          </w:tcPr>
          <w:p w14:paraId="4A57D04E" w14:textId="77777777" w:rsidR="00F53A85" w:rsidRDefault="00000000">
            <w:pPr>
              <w:pStyle w:val="Compact"/>
              <w:spacing w:before="40" w:after="40"/>
            </w:pPr>
            <w:r>
              <w:rPr>
                <w:sz w:val="18"/>
              </w:rPr>
              <w:t>consent</w:t>
            </w:r>
          </w:p>
        </w:tc>
        <w:tc>
          <w:tcPr>
            <w:tcW w:w="1705" w:type="dxa"/>
          </w:tcPr>
          <w:p w14:paraId="25DF0F77" w14:textId="77777777" w:rsidR="00F53A85" w:rsidRDefault="00000000">
            <w:pPr>
              <w:pStyle w:val="Compact"/>
              <w:spacing w:before="40" w:after="40"/>
            </w:pPr>
            <w:r>
              <w:rPr>
                <w:sz w:val="18"/>
              </w:rPr>
              <w:t>Processing based on meaningful choice by the individual</w:t>
            </w:r>
          </w:p>
        </w:tc>
        <w:tc>
          <w:tcPr>
            <w:tcW w:w="1695" w:type="dxa"/>
          </w:tcPr>
          <w:p w14:paraId="7960FFF9" w14:textId="77777777" w:rsidR="00F53A85" w:rsidRDefault="00000000">
            <w:pPr>
              <w:pStyle w:val="Compact"/>
              <w:spacing w:before="40" w:after="40"/>
            </w:pPr>
            <w:r>
              <w:rPr>
                <w:sz w:val="18"/>
              </w:rPr>
              <w:t>Withdrawal, access, rectification, erasure where applicable, objection where applicable</w:t>
            </w:r>
          </w:p>
        </w:tc>
        <w:tc>
          <w:tcPr>
            <w:tcW w:w="2185" w:type="dxa"/>
          </w:tcPr>
          <w:p w14:paraId="1948F90F" w14:textId="77777777" w:rsidR="00F53A85" w:rsidRDefault="00000000">
            <w:pPr>
              <w:pStyle w:val="Compact"/>
              <w:spacing w:before="40" w:after="40"/>
            </w:pPr>
            <w:r>
              <w:rPr>
                <w:sz w:val="18"/>
              </w:rPr>
              <w:t>Record evidence of consent; enable withdrawal; ensure consent is freely given, specific, informed, and unambiguous; avoid coercion; demonstrate proof</w:t>
            </w:r>
          </w:p>
        </w:tc>
        <w:tc>
          <w:tcPr>
            <w:tcW w:w="2351" w:type="dxa"/>
          </w:tcPr>
          <w:p w14:paraId="1F8762D5" w14:textId="77777777" w:rsidR="00F53A85" w:rsidRDefault="00000000">
            <w:pPr>
              <w:pStyle w:val="Compact"/>
              <w:spacing w:before="40" w:after="40"/>
            </w:pPr>
            <w:r>
              <w:rPr>
                <w:sz w:val="18"/>
              </w:rPr>
              <w:t>2FN may be used; in an online digital identification context, where 2FN is used and no other basis is asserted, online consent is the default interpretation, see 7.2.2; offline consent presented online carries no default, shall be asserted explicitly, and shall be captured in a private controller held record of processing activities as a consent event record, 3.30; consent records and consent event records are named distinctly</w:t>
            </w:r>
          </w:p>
        </w:tc>
      </w:tr>
      <w:tr w:rsidR="0035136B" w14:paraId="3473E814" w14:textId="77777777">
        <w:tc>
          <w:tcPr>
            <w:tcW w:w="1422" w:type="dxa"/>
          </w:tcPr>
          <w:p w14:paraId="6EFDFE63" w14:textId="77777777" w:rsidR="00F53A85" w:rsidRDefault="00000000">
            <w:pPr>
              <w:pStyle w:val="Compact"/>
              <w:spacing w:before="40" w:after="40"/>
            </w:pPr>
            <w:r>
              <w:rPr>
                <w:sz w:val="18"/>
              </w:rPr>
              <w:t>contract</w:t>
            </w:r>
          </w:p>
        </w:tc>
        <w:tc>
          <w:tcPr>
            <w:tcW w:w="1705" w:type="dxa"/>
          </w:tcPr>
          <w:p w14:paraId="21151D71" w14:textId="77777777" w:rsidR="00F53A85" w:rsidRDefault="00000000">
            <w:pPr>
              <w:pStyle w:val="Compact"/>
              <w:spacing w:before="40" w:after="40"/>
            </w:pPr>
            <w:r>
              <w:rPr>
                <w:sz w:val="18"/>
              </w:rPr>
              <w:t>Processing necessary for contract performance, or for steps taken at the request of the individual</w:t>
            </w:r>
          </w:p>
        </w:tc>
        <w:tc>
          <w:tcPr>
            <w:tcW w:w="1695" w:type="dxa"/>
          </w:tcPr>
          <w:p w14:paraId="42174D18" w14:textId="77777777" w:rsidR="00F53A85" w:rsidRDefault="00000000">
            <w:pPr>
              <w:pStyle w:val="Compact"/>
              <w:spacing w:before="40" w:after="40"/>
            </w:pPr>
            <w:r>
              <w:rPr>
                <w:sz w:val="18"/>
              </w:rPr>
              <w:t>Access, rectification, objection and complaint routes, portability where applicable</w:t>
            </w:r>
          </w:p>
        </w:tc>
        <w:tc>
          <w:tcPr>
            <w:tcW w:w="2185" w:type="dxa"/>
          </w:tcPr>
          <w:p w14:paraId="12F571C8" w14:textId="77777777" w:rsidR="00F53A85" w:rsidRDefault="00000000">
            <w:pPr>
              <w:pStyle w:val="Compact"/>
              <w:spacing w:before="40" w:after="40"/>
            </w:pPr>
            <w:r>
              <w:rPr>
                <w:sz w:val="18"/>
              </w:rPr>
              <w:t>Disclose the necessity scope; limit processing to contract purposes; document retention aligned to the contract</w:t>
            </w:r>
          </w:p>
        </w:tc>
        <w:tc>
          <w:tcPr>
            <w:tcW w:w="2351" w:type="dxa"/>
          </w:tcPr>
          <w:p w14:paraId="6D1AB3E2" w14:textId="77777777" w:rsidR="00F53A85" w:rsidRDefault="00000000">
            <w:pPr>
              <w:pStyle w:val="Compact"/>
              <w:spacing w:before="40" w:after="40"/>
            </w:pPr>
            <w:r>
              <w:rPr>
                <w:sz w:val="18"/>
              </w:rPr>
              <w:t>Header shall assert contract and identify the contract purpose scope covered by the notice version</w:t>
            </w:r>
          </w:p>
        </w:tc>
      </w:tr>
      <w:tr w:rsidR="0035136B" w14:paraId="08F99295" w14:textId="77777777">
        <w:tc>
          <w:tcPr>
            <w:tcW w:w="1422" w:type="dxa"/>
          </w:tcPr>
          <w:p w14:paraId="5D9B0E39" w14:textId="77777777" w:rsidR="00F53A85" w:rsidRDefault="00000000">
            <w:pPr>
              <w:pStyle w:val="Compact"/>
              <w:spacing w:before="40" w:after="40"/>
            </w:pPr>
            <w:r>
              <w:rPr>
                <w:sz w:val="18"/>
              </w:rPr>
              <w:t>legal_obligation</w:t>
            </w:r>
          </w:p>
        </w:tc>
        <w:tc>
          <w:tcPr>
            <w:tcW w:w="1705" w:type="dxa"/>
          </w:tcPr>
          <w:p w14:paraId="207D7B13" w14:textId="77777777" w:rsidR="00F53A85" w:rsidRDefault="00000000">
            <w:pPr>
              <w:pStyle w:val="Compact"/>
              <w:spacing w:before="40" w:after="40"/>
            </w:pPr>
            <w:r>
              <w:rPr>
                <w:sz w:val="18"/>
              </w:rPr>
              <w:t>Processing necessary to comply with a legal obligation</w:t>
            </w:r>
          </w:p>
        </w:tc>
        <w:tc>
          <w:tcPr>
            <w:tcW w:w="1695" w:type="dxa"/>
          </w:tcPr>
          <w:p w14:paraId="08E73DA1" w14:textId="77777777" w:rsidR="00F53A85" w:rsidRDefault="00000000">
            <w:pPr>
              <w:pStyle w:val="Compact"/>
              <w:spacing w:before="40" w:after="40"/>
            </w:pPr>
            <w:r>
              <w:rPr>
                <w:sz w:val="18"/>
              </w:rPr>
              <w:t>Access and explanation, complaint and appeal routes, restriction where lawful</w:t>
            </w:r>
          </w:p>
        </w:tc>
        <w:tc>
          <w:tcPr>
            <w:tcW w:w="2185" w:type="dxa"/>
          </w:tcPr>
          <w:p w14:paraId="2A340608" w14:textId="77777777" w:rsidR="00F53A85" w:rsidRDefault="00000000">
            <w:pPr>
              <w:pStyle w:val="Compact"/>
              <w:spacing w:before="40" w:after="40"/>
            </w:pPr>
            <w:r>
              <w:rPr>
                <w:sz w:val="18"/>
              </w:rPr>
              <w:t>Identify the obligation authority; document the statutory basis; apply minimization; disclose retention mandates</w:t>
            </w:r>
          </w:p>
        </w:tc>
        <w:tc>
          <w:tcPr>
            <w:tcW w:w="2351" w:type="dxa"/>
          </w:tcPr>
          <w:p w14:paraId="28D831C1" w14:textId="77777777" w:rsidR="00F53A85" w:rsidRDefault="00000000">
            <w:pPr>
              <w:pStyle w:val="Compact"/>
              <w:spacing w:before="40" w:after="40"/>
            </w:pPr>
            <w:r>
              <w:rPr>
                <w:sz w:val="18"/>
              </w:rPr>
              <w:t>Header shall assert legal obligation and provide an authority reference or a pointer to it</w:t>
            </w:r>
          </w:p>
        </w:tc>
      </w:tr>
      <w:tr w:rsidR="0035136B" w14:paraId="34FAA11E" w14:textId="77777777">
        <w:tc>
          <w:tcPr>
            <w:tcW w:w="1422" w:type="dxa"/>
          </w:tcPr>
          <w:p w14:paraId="69790CF5" w14:textId="77777777" w:rsidR="00F53A85" w:rsidRDefault="00000000">
            <w:pPr>
              <w:pStyle w:val="Compact"/>
              <w:spacing w:before="40" w:after="40"/>
            </w:pPr>
            <w:r>
              <w:rPr>
                <w:sz w:val="18"/>
              </w:rPr>
              <w:t>legitimate_interest</w:t>
            </w:r>
          </w:p>
        </w:tc>
        <w:tc>
          <w:tcPr>
            <w:tcW w:w="1705" w:type="dxa"/>
          </w:tcPr>
          <w:p w14:paraId="63F300FF" w14:textId="77777777" w:rsidR="00F53A85" w:rsidRDefault="00000000">
            <w:pPr>
              <w:pStyle w:val="Compact"/>
              <w:spacing w:before="40" w:after="40"/>
            </w:pPr>
            <w:r>
              <w:rPr>
                <w:sz w:val="18"/>
              </w:rPr>
              <w:t>Processing necessary for legitimate interests balanced against the rights of the individual</w:t>
            </w:r>
          </w:p>
        </w:tc>
        <w:tc>
          <w:tcPr>
            <w:tcW w:w="1695" w:type="dxa"/>
          </w:tcPr>
          <w:p w14:paraId="7C7A2959" w14:textId="77777777" w:rsidR="00F53A85" w:rsidRDefault="00000000">
            <w:pPr>
              <w:pStyle w:val="Compact"/>
              <w:spacing w:before="40" w:after="40"/>
            </w:pPr>
            <w:r>
              <w:rPr>
                <w:sz w:val="18"/>
              </w:rPr>
              <w:t>Objection, access, explanation, complaint and appeal routes</w:t>
            </w:r>
          </w:p>
        </w:tc>
        <w:tc>
          <w:tcPr>
            <w:tcW w:w="2185" w:type="dxa"/>
          </w:tcPr>
          <w:p w14:paraId="75913F0E" w14:textId="77777777" w:rsidR="00F53A85" w:rsidRDefault="00000000">
            <w:pPr>
              <w:pStyle w:val="Compact"/>
              <w:spacing w:before="40" w:after="40"/>
            </w:pPr>
            <w:r>
              <w:rPr>
                <w:sz w:val="18"/>
              </w:rPr>
              <w:t>Document the balancing and necessity assessment; provide an objection mechanism; apply safeguards and minimization</w:t>
            </w:r>
          </w:p>
        </w:tc>
        <w:tc>
          <w:tcPr>
            <w:tcW w:w="2351" w:type="dxa"/>
          </w:tcPr>
          <w:p w14:paraId="602CE283" w14:textId="77777777" w:rsidR="00F53A85" w:rsidRDefault="00000000">
            <w:pPr>
              <w:pStyle w:val="Compact"/>
              <w:spacing w:before="40" w:after="40"/>
            </w:pPr>
            <w:r>
              <w:rPr>
                <w:sz w:val="18"/>
              </w:rPr>
              <w:t>Header shall assert legitimate interest and point to the balancing rationale or its summary</w:t>
            </w:r>
          </w:p>
        </w:tc>
      </w:tr>
      <w:tr w:rsidR="0035136B" w14:paraId="3C82F807" w14:textId="77777777">
        <w:tc>
          <w:tcPr>
            <w:tcW w:w="1422" w:type="dxa"/>
          </w:tcPr>
          <w:p w14:paraId="0E03DA76" w14:textId="77777777" w:rsidR="00F53A85" w:rsidRDefault="00000000">
            <w:pPr>
              <w:pStyle w:val="Compact"/>
              <w:spacing w:before="40" w:after="40"/>
            </w:pPr>
            <w:r>
              <w:rPr>
                <w:sz w:val="18"/>
              </w:rPr>
              <w:t>vital_interest</w:t>
            </w:r>
          </w:p>
        </w:tc>
        <w:tc>
          <w:tcPr>
            <w:tcW w:w="1705" w:type="dxa"/>
          </w:tcPr>
          <w:p w14:paraId="44E09D2F" w14:textId="77777777" w:rsidR="00F53A85" w:rsidRDefault="00000000">
            <w:pPr>
              <w:pStyle w:val="Compact"/>
              <w:spacing w:before="40" w:after="40"/>
            </w:pPr>
            <w:r>
              <w:rPr>
                <w:sz w:val="18"/>
              </w:rPr>
              <w:t>Processing necessary to protect vital interests</w:t>
            </w:r>
          </w:p>
        </w:tc>
        <w:tc>
          <w:tcPr>
            <w:tcW w:w="1695" w:type="dxa"/>
          </w:tcPr>
          <w:p w14:paraId="77FAF661" w14:textId="77777777" w:rsidR="00F53A85" w:rsidRDefault="00000000">
            <w:pPr>
              <w:pStyle w:val="Compact"/>
              <w:spacing w:before="40" w:after="40"/>
            </w:pPr>
            <w:r>
              <w:rPr>
                <w:sz w:val="18"/>
              </w:rPr>
              <w:t>Access and explanation after the fact, where applicable</w:t>
            </w:r>
          </w:p>
        </w:tc>
        <w:tc>
          <w:tcPr>
            <w:tcW w:w="2185" w:type="dxa"/>
          </w:tcPr>
          <w:p w14:paraId="71CACD10" w14:textId="77777777" w:rsidR="00F53A85" w:rsidRDefault="00000000">
            <w:pPr>
              <w:pStyle w:val="Compact"/>
              <w:spacing w:before="40" w:after="40"/>
            </w:pPr>
            <w:r>
              <w:rPr>
                <w:sz w:val="18"/>
              </w:rPr>
              <w:t>Document the emergency necessity; limit scope and duration; provide later notice and accountability</w:t>
            </w:r>
          </w:p>
        </w:tc>
        <w:tc>
          <w:tcPr>
            <w:tcW w:w="2351" w:type="dxa"/>
          </w:tcPr>
          <w:p w14:paraId="0C29D953" w14:textId="77777777" w:rsidR="00F53A85" w:rsidRDefault="00000000">
            <w:pPr>
              <w:pStyle w:val="Compact"/>
              <w:spacing w:before="40" w:after="40"/>
            </w:pPr>
            <w:r>
              <w:rPr>
                <w:sz w:val="18"/>
              </w:rPr>
              <w:t>Header shall assert vital interest and record the emergency context constraints</w:t>
            </w:r>
          </w:p>
        </w:tc>
      </w:tr>
      <w:tr w:rsidR="0035136B" w14:paraId="1D9F1EBC" w14:textId="77777777">
        <w:tc>
          <w:tcPr>
            <w:tcW w:w="1422" w:type="dxa"/>
          </w:tcPr>
          <w:p w14:paraId="07720B33" w14:textId="77777777" w:rsidR="00F53A85" w:rsidRDefault="00000000">
            <w:pPr>
              <w:pStyle w:val="Compact"/>
              <w:spacing w:before="40" w:after="40"/>
            </w:pPr>
            <w:r>
              <w:rPr>
                <w:sz w:val="18"/>
              </w:rPr>
              <w:lastRenderedPageBreak/>
              <w:t>public_interest</w:t>
            </w:r>
          </w:p>
        </w:tc>
        <w:tc>
          <w:tcPr>
            <w:tcW w:w="1705" w:type="dxa"/>
          </w:tcPr>
          <w:p w14:paraId="3D245129" w14:textId="77777777" w:rsidR="00F53A85" w:rsidRDefault="00000000">
            <w:pPr>
              <w:pStyle w:val="Compact"/>
              <w:spacing w:before="40" w:after="40"/>
            </w:pPr>
            <w:r>
              <w:rPr>
                <w:sz w:val="18"/>
              </w:rPr>
              <w:t>Processing necessary for a task carried out in the public interest or under official authority</w:t>
            </w:r>
          </w:p>
        </w:tc>
        <w:tc>
          <w:tcPr>
            <w:tcW w:w="1695" w:type="dxa"/>
          </w:tcPr>
          <w:p w14:paraId="354A5D20" w14:textId="77777777" w:rsidR="00F53A85" w:rsidRDefault="00000000">
            <w:pPr>
              <w:pStyle w:val="Compact"/>
              <w:spacing w:before="40" w:after="40"/>
            </w:pPr>
            <w:r>
              <w:rPr>
                <w:sz w:val="18"/>
              </w:rPr>
              <w:t>Access, explanation, objection and appeal routes as applicable</w:t>
            </w:r>
          </w:p>
        </w:tc>
        <w:tc>
          <w:tcPr>
            <w:tcW w:w="2185" w:type="dxa"/>
          </w:tcPr>
          <w:p w14:paraId="00E35631" w14:textId="77777777" w:rsidR="00F53A85" w:rsidRDefault="00000000">
            <w:pPr>
              <w:pStyle w:val="Compact"/>
              <w:spacing w:before="40" w:after="40"/>
            </w:pPr>
            <w:r>
              <w:rPr>
                <w:sz w:val="18"/>
              </w:rPr>
              <w:t>Identify the authority; define the task scope; apply proportionality; enable oversight mechanisms</w:t>
            </w:r>
          </w:p>
        </w:tc>
        <w:tc>
          <w:tcPr>
            <w:tcW w:w="2351" w:type="dxa"/>
          </w:tcPr>
          <w:p w14:paraId="2C6E46CE" w14:textId="77777777" w:rsidR="00F53A85" w:rsidRDefault="00000000">
            <w:pPr>
              <w:pStyle w:val="Compact"/>
              <w:spacing w:before="40" w:after="40"/>
            </w:pPr>
            <w:r>
              <w:rPr>
                <w:sz w:val="18"/>
              </w:rPr>
              <w:t>Header shall assert public interest and provide an authority or task reference, or a pointer to it</w:t>
            </w:r>
          </w:p>
        </w:tc>
      </w:tr>
      <w:tr w:rsidR="0035136B" w14:paraId="0B576537" w14:textId="77777777">
        <w:tc>
          <w:tcPr>
            <w:tcW w:w="1422" w:type="dxa"/>
          </w:tcPr>
          <w:p w14:paraId="7C6AE5BA" w14:textId="77777777" w:rsidR="00F53A85" w:rsidRDefault="00000000">
            <w:pPr>
              <w:pStyle w:val="Compact"/>
              <w:spacing w:before="40" w:after="40"/>
            </w:pPr>
            <w:r>
              <w:rPr>
                <w:sz w:val="18"/>
              </w:rPr>
              <w:t>unresolved</w:t>
            </w:r>
          </w:p>
        </w:tc>
        <w:tc>
          <w:tcPr>
            <w:tcW w:w="1705" w:type="dxa"/>
          </w:tcPr>
          <w:p w14:paraId="2BFC0772" w14:textId="77777777" w:rsidR="00F53A85" w:rsidRDefault="00000000">
            <w:pPr>
              <w:pStyle w:val="Compact"/>
              <w:spacing w:before="40" w:after="40"/>
            </w:pPr>
            <w:r>
              <w:rPr>
                <w:sz w:val="18"/>
              </w:rPr>
              <w:t>No lawful basis was established for the exchange at the time of recording</w:t>
            </w:r>
          </w:p>
        </w:tc>
        <w:tc>
          <w:tcPr>
            <w:tcW w:w="1695" w:type="dxa"/>
          </w:tcPr>
          <w:p w14:paraId="7EB66DD0" w14:textId="77777777" w:rsidR="00F53A85" w:rsidRDefault="00000000">
            <w:pPr>
              <w:pStyle w:val="Compact"/>
              <w:spacing w:before="40" w:after="40"/>
            </w:pPr>
            <w:r>
              <w:rPr>
                <w:sz w:val="18"/>
              </w:rPr>
              <w:t>Access and explanation; objection; complaint routes as applicable</w:t>
            </w:r>
          </w:p>
        </w:tc>
        <w:tc>
          <w:tcPr>
            <w:tcW w:w="2185" w:type="dxa"/>
          </w:tcPr>
          <w:p w14:paraId="379FB6C1" w14:textId="77777777" w:rsidR="00F53A85" w:rsidRDefault="00000000">
            <w:pPr>
              <w:pStyle w:val="Compact"/>
              <w:spacing w:before="40" w:after="40"/>
            </w:pPr>
            <w:r>
              <w:rPr>
                <w:sz w:val="18"/>
              </w:rPr>
              <w:t>Resolve the basis, or cease the processing that depends on it; record the unresolved state against the notice version relied upon</w:t>
            </w:r>
          </w:p>
        </w:tc>
        <w:tc>
          <w:tcPr>
            <w:tcW w:w="2351" w:type="dxa"/>
          </w:tcPr>
          <w:p w14:paraId="0532DD10" w14:textId="77777777" w:rsidR="00F53A85" w:rsidRDefault="00000000">
            <w:pPr>
              <w:pStyle w:val="Compact"/>
              <w:spacing w:before="40" w:after="40"/>
            </w:pPr>
            <w:r>
              <w:rPr>
                <w:sz w:val="18"/>
              </w:rPr>
              <w:t>Header shall record unresolved, and shall not default to consent, see 7.2.2</w:t>
            </w:r>
          </w:p>
        </w:tc>
      </w:tr>
    </w:tbl>
    <w:p w14:paraId="32D29D83" w14:textId="77777777" w:rsidR="00F53A85" w:rsidRDefault="00000000">
      <w:pPr>
        <w:pStyle w:val="BodyText1"/>
      </w:pPr>
      <w:r>
        <w:t>The evidence obligation is constant across every row. The lawful basis determines which rights and objection mechanisms apply, and what the controller discloses as authority or justification. It does not determine whether the co-regulation artefacts are required. For every row, a resolvable Controller Identity Record, a versioned Notice Record, an Anchored Notice Receipt, and a Notice Event Log entry shall be available, and the criteria in 5.1 apply unchanged.</w:t>
      </w:r>
    </w:p>
    <w:p w14:paraId="54F17CB6" w14:textId="77777777" w:rsidR="00F53A85" w:rsidRDefault="00000000">
      <w:pPr>
        <w:pStyle w:val="BodyText1"/>
      </w:pPr>
      <w:r>
        <w:t>Profiling rule (normative). A jurisdiction whose lawful basis enumeration differs from this table shall publish a profiling rule that maps each jurisdictional basis to exactly one row of this table, using unresolved where no row corresponds. The profiling rule shall be referenced from each notice version to which it applies, in the same manner as the profiling of 7.2.2, so that a receipt generated under the jurisdictional enumeration remains interpretable against this annex.</w:t>
      </w:r>
    </w:p>
    <w:p w14:paraId="4F4A2EF4" w14:textId="77777777" w:rsidR="00F53A85" w:rsidRDefault="00000000">
      <w:pPr>
        <w:pStyle w:val="BodyText1"/>
      </w:pPr>
      <w:r>
        <w:t>NOTE 1: The vocabulary is drawn from Convention 108+ Article 5 and GDPR Article 6.</w:t>
      </w:r>
    </w:p>
    <w:p w14:paraId="6BF82280" w14:textId="0B4AB00D" w:rsidR="00F53A85" w:rsidRDefault="00000000">
      <w:pPr>
        <w:pStyle w:val="BodyText1"/>
      </w:pPr>
      <w:r>
        <w:t xml:space="preserve">NOTE 2: The Convention 108+ DPV style legal model extension cited in 2.2 expresses </w:t>
      </w:r>
      <w:r>
        <w:rPr>
          <w:rStyle w:val="VerbatimChar"/>
        </w:rPr>
        <w:t>consent</w:t>
      </w:r>
      <w:r>
        <w:t xml:space="preserve"> and the non</w:t>
      </w:r>
      <w:r w:rsidR="00CD1F17">
        <w:t>-</w:t>
      </w:r>
      <w:r>
        <w:t>consent bases as DPV legal basis classes anchored to Convention 108+ Article 5.2, and models compatibility of further processing separately from legal basis. That mapping is one route to a profiling rule, and it does not change the vocabulary in this table.</w:t>
      </w:r>
    </w:p>
    <w:p w14:paraId="29507CDE" w14:textId="79416E27" w:rsidR="00F53A85" w:rsidRDefault="00000000">
      <w:pPr>
        <w:pStyle w:val="Heading1"/>
        <w:pageBreakBefore/>
      </w:pPr>
      <w:bookmarkStart w:id="177" w:name="_Toc244009504"/>
      <w:bookmarkStart w:id="178" w:name="X15fb29cc287b065f37142b8982c2e2df1ebfeea"/>
      <w:bookmarkEnd w:id="176"/>
      <w:r>
        <w:lastRenderedPageBreak/>
        <w:t xml:space="preserve">Annex D. Use of the </w:t>
      </w:r>
      <w:r w:rsidR="00CD1F17">
        <w:t>R</w:t>
      </w:r>
      <w:r>
        <w:t xml:space="preserve">eceipt in a </w:t>
      </w:r>
      <w:r w:rsidR="00CD1F17">
        <w:t>F</w:t>
      </w:r>
      <w:r>
        <w:t>our</w:t>
      </w:r>
      <w:r w:rsidR="00CD1F17">
        <w:t>-</w:t>
      </w:r>
      <w:r>
        <w:t>stage</w:t>
      </w:r>
      <w:r w:rsidR="00CD1F17">
        <w:t xml:space="preserve"> E</w:t>
      </w:r>
      <w:r>
        <w:t>xchange (</w:t>
      </w:r>
      <w:r w:rsidR="00CD1F17">
        <w:t>I</w:t>
      </w:r>
      <w:r>
        <w:t>nformative)</w:t>
      </w:r>
      <w:bookmarkEnd w:id="177"/>
    </w:p>
    <w:p w14:paraId="57A64BD8" w14:textId="77777777"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62336"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14"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p w14:paraId="0FD30793" w14:textId="77777777" w:rsidR="00F53A85" w:rsidRDefault="00000000">
      <w:pPr>
        <w:pStyle w:val="FirstParagraph"/>
      </w:pPr>
      <w:r>
        <w:t>This annex describes a staged exchange pattern in which a Notice Receipt is used as the evidence architecture across multiple stages. It does not define protocol mechanics.</w:t>
      </w:r>
    </w:p>
    <w:p w14:paraId="2DD64B59" w14:textId="0721AD8A" w:rsidR="00F53A85" w:rsidRDefault="00000000">
      <w:pPr>
        <w:pStyle w:val="Heading2"/>
      </w:pPr>
      <w:bookmarkStart w:id="179" w:name="_Toc244009505"/>
      <w:bookmarkStart w:id="180" w:name="X2bb1281f7f41f5617e053803b42f9d43408a460"/>
      <w:r>
        <w:t xml:space="preserve">D.1 Stage 1, Anchored Notice Receipt, </w:t>
      </w:r>
      <w:r w:rsidR="00CD1F17">
        <w:t>P</w:t>
      </w:r>
      <w:r>
        <w:t xml:space="preserve">roof of </w:t>
      </w:r>
      <w:r w:rsidR="00CD1F17">
        <w:t>N</w:t>
      </w:r>
      <w:r>
        <w:t>otice</w:t>
      </w:r>
      <w:bookmarkEnd w:id="179"/>
    </w:p>
    <w:p w14:paraId="111570F9" w14:textId="77777777" w:rsidR="00F53A85" w:rsidRDefault="00000000">
      <w:pPr>
        <w:pStyle w:val="FirstParagraph"/>
      </w:pPr>
      <w:r>
        <w:t>Purpose: establish bilateral evidence that a specific notice version was disclosed or presented, suitable for dispute resolution and, where the lawful basis is consent, for proof of notice supporting valid consent.</w:t>
      </w:r>
    </w:p>
    <w:p w14:paraId="7E9BB98D" w14:textId="77777777" w:rsidR="00F53A85" w:rsidRDefault="00000000">
      <w:pPr>
        <w:pStyle w:val="BodyText1"/>
      </w:pPr>
      <w:r>
        <w:t>Minimum binding identifiers: receipt_id, notice_id, notice_version_reference, controller_identity_record_id, presented_at.</w:t>
      </w:r>
    </w:p>
    <w:p w14:paraId="372A3FCC" w14:textId="77777777" w:rsidR="00F53A85" w:rsidRDefault="00000000">
      <w:pPr>
        <w:pStyle w:val="BodyText1"/>
      </w:pPr>
      <w:r>
        <w:t>Optional linkage: anchored_notice_receipt set to true.</w:t>
      </w:r>
    </w:p>
    <w:p w14:paraId="6ADE4C66" w14:textId="5274F882" w:rsidR="00F53A85" w:rsidRDefault="00000000">
      <w:pPr>
        <w:pStyle w:val="Heading2"/>
      </w:pPr>
      <w:bookmarkStart w:id="181" w:name="_Toc244009506"/>
      <w:bookmarkStart w:id="182" w:name="X0970d0afe43d050fe3e8b2eb269626e40887ecc"/>
      <w:bookmarkEnd w:id="178"/>
      <w:r>
        <w:t xml:space="preserve">D.2 Stage 2, </w:t>
      </w:r>
      <w:r w:rsidR="00CD1F17">
        <w:t>A</w:t>
      </w:r>
      <w:r>
        <w:t xml:space="preserve">uthorization </w:t>
      </w:r>
      <w:r w:rsidR="00CD1F17">
        <w:t>R</w:t>
      </w:r>
      <w:r>
        <w:t xml:space="preserve">eceipt, </w:t>
      </w:r>
      <w:r w:rsidR="00CD1F17">
        <w:t>B</w:t>
      </w:r>
      <w:r>
        <w:t xml:space="preserve">asis </w:t>
      </w:r>
      <w:r w:rsidR="00CD1F17">
        <w:t>D</w:t>
      </w:r>
      <w:r>
        <w:t>ependent</w:t>
      </w:r>
      <w:bookmarkEnd w:id="181"/>
    </w:p>
    <w:p w14:paraId="6D25D658" w14:textId="77777777" w:rsidR="00F53A85" w:rsidRDefault="00000000">
      <w:pPr>
        <w:pStyle w:val="FirstParagraph"/>
      </w:pPr>
      <w:r>
        <w:t>Purpose: express an authorization state, for example consent, contract acknowledgement, or legal obligation acknowledgement, explicitly linked to the Stage 1 Anchored Notice Receipt.</w:t>
      </w:r>
    </w:p>
    <w:p w14:paraId="5F9CE062" w14:textId="77777777" w:rsidR="00F53A85" w:rsidRDefault="00000000">
      <w:pPr>
        <w:pStyle w:val="BodyText1"/>
      </w:pPr>
      <w:r>
        <w:t>Interoperability rule: a Stage 2 receipt can reference the Stage 1 receipt using anchored_notice_receipt_id, or reuse receipt_id where a single receipt instance is updated in place.</w:t>
      </w:r>
    </w:p>
    <w:p w14:paraId="2058F788" w14:textId="045F85AE" w:rsidR="00F53A85" w:rsidRDefault="00000000">
      <w:pPr>
        <w:pStyle w:val="Heading2"/>
      </w:pPr>
      <w:bookmarkStart w:id="183" w:name="_Toc244009507"/>
      <w:bookmarkStart w:id="184" w:name="X441666532e9fe1626514c44236df7fe4a71d386"/>
      <w:bookmarkEnd w:id="180"/>
      <w:r>
        <w:t xml:space="preserve">D.3 Stage 3, </w:t>
      </w:r>
      <w:r w:rsidR="00CD1F17">
        <w:t>M</w:t>
      </w:r>
      <w:r>
        <w:t xml:space="preserve">icro </w:t>
      </w:r>
      <w:r w:rsidR="00CD1F17">
        <w:t>C</w:t>
      </w:r>
      <w:r>
        <w:t xml:space="preserve">redential, </w:t>
      </w:r>
      <w:r w:rsidR="00CD1F17">
        <w:t>P</w:t>
      </w:r>
      <w:r>
        <w:t xml:space="preserve">rotocol </w:t>
      </w:r>
      <w:r w:rsidR="00CD1F17">
        <w:t>F</w:t>
      </w:r>
      <w:r>
        <w:t>acing</w:t>
      </w:r>
      <w:bookmarkEnd w:id="183"/>
    </w:p>
    <w:p w14:paraId="101CCD6A" w14:textId="77777777" w:rsidR="00F53A85" w:rsidRDefault="00000000">
      <w:pPr>
        <w:pStyle w:val="FirstParagraph"/>
      </w:pPr>
      <w:r>
        <w:t>Purpose: represent the Stage 2 authorization as a credential or signed assertion suitable for protocol enforcement, for example API or device authorization, without resharing the full receipt content.</w:t>
      </w:r>
    </w:p>
    <w:p w14:paraId="3C01070B" w14:textId="77777777" w:rsidR="00F53A85" w:rsidRDefault="00000000">
      <w:pPr>
        <w:pStyle w:val="BodyText1"/>
      </w:pPr>
      <w:r>
        <w:t>Interoperability rule: a Stage 3 credential carries, or is derivable from, the Stage 1 binding identifiers, controller_identity_record_id with notice_version_reference and receipt_id, which prevents ambiguity and replay across relying parties.</w:t>
      </w:r>
    </w:p>
    <w:p w14:paraId="0E77F8EE" w14:textId="597E2E02" w:rsidR="00F53A85" w:rsidRDefault="00000000">
      <w:pPr>
        <w:pStyle w:val="Heading2"/>
      </w:pPr>
      <w:bookmarkStart w:id="185" w:name="_Toc244009508"/>
      <w:bookmarkStart w:id="186" w:name="d.4-stage-4-portable-token-portability"/>
      <w:bookmarkEnd w:id="182"/>
      <w:r>
        <w:t xml:space="preserve">D.4 Stage 4, </w:t>
      </w:r>
      <w:r w:rsidR="00CD1F17">
        <w:t>P</w:t>
      </w:r>
      <w:r>
        <w:t xml:space="preserve">ortable </w:t>
      </w:r>
      <w:r w:rsidR="00CD1F17">
        <w:t>T</w:t>
      </w:r>
      <w:r>
        <w:t xml:space="preserve">oken, </w:t>
      </w:r>
      <w:r w:rsidR="00CD1F17">
        <w:t>P</w:t>
      </w:r>
      <w:r>
        <w:t>ortability</w:t>
      </w:r>
      <w:bookmarkEnd w:id="185"/>
    </w:p>
    <w:p w14:paraId="2B958453" w14:textId="77777777" w:rsidR="00F53A85" w:rsidRDefault="00000000">
      <w:pPr>
        <w:pStyle w:val="FirstParagraph"/>
      </w:pPr>
      <w:r>
        <w:t>Purpose: enable portability and reuse of authorization state across controllers and jurisdictions, subject to scope limits and to revocation or withdrawal controls.</w:t>
      </w:r>
    </w:p>
    <w:p w14:paraId="22023108" w14:textId="77777777" w:rsidR="00F53A85" w:rsidRDefault="00000000">
      <w:pPr>
        <w:pStyle w:val="BodyText1"/>
      </w:pPr>
      <w:r>
        <w:t>Interoperability rule: a Stage 4 token is traceable to Stage 1 through the binding identifiers, and includes or references a status pointer that lets relying parties verify whether the Stage 1 notice version and the Stage 2 authorization remain active.</w:t>
      </w:r>
    </w:p>
    <w:p w14:paraId="491FC152" w14:textId="3D6CF89E" w:rsidR="00F53A85" w:rsidRDefault="00000000">
      <w:pPr>
        <w:pStyle w:val="Heading2"/>
      </w:pPr>
      <w:bookmarkStart w:id="187" w:name="_Toc244009509"/>
      <w:bookmarkStart w:id="188" w:name="d.5-lifecycle-and-invalidation"/>
      <w:bookmarkEnd w:id="184"/>
      <w:r>
        <w:t xml:space="preserve">D.5 Lifecycle and </w:t>
      </w:r>
      <w:r w:rsidR="00CD1F17">
        <w:t>I</w:t>
      </w:r>
      <w:r>
        <w:t>nvalidation</w:t>
      </w:r>
      <w:bookmarkEnd w:id="187"/>
    </w:p>
    <w:p w14:paraId="62483038" w14:textId="77777777" w:rsidR="00F53A85" w:rsidRDefault="00000000">
      <w:pPr>
        <w:pStyle w:val="FirstParagraph"/>
      </w:pPr>
      <w:r>
        <w:t>Where staged exchanges are used, implementations can record lifecycle events, including issuance, material change, withdrawal or objection, expiry, and supersession, in the Notice Event Log, so that credentials and tokens derived in Stages 3 and 4 can be invalidated or superseded when the underlying notice or authorization state changes.</w:t>
      </w:r>
    </w:p>
    <w:p w14:paraId="066EAE7C" w14:textId="2082EFD6" w:rsidR="00F53A85" w:rsidRDefault="00000000">
      <w:pPr>
        <w:pStyle w:val="Heading1"/>
        <w:pageBreakBefore/>
      </w:pPr>
      <w:bookmarkStart w:id="189" w:name="_Toc244009510"/>
      <w:bookmarkStart w:id="190" w:name="X0a4343bd072f10a5ec99aeae7dd069def1eda25"/>
      <w:bookmarkEnd w:id="186"/>
      <w:bookmarkEnd w:id="188"/>
      <w:r>
        <w:lastRenderedPageBreak/>
        <w:t xml:space="preserve">Annex E. TPI-R </w:t>
      </w:r>
      <w:r w:rsidR="00CD1F17">
        <w:t>C</w:t>
      </w:r>
      <w:r>
        <w:t xml:space="preserve">onformance and </w:t>
      </w:r>
      <w:r w:rsidR="00CD1F17">
        <w:t>C</w:t>
      </w:r>
      <w:r>
        <w:t>ompliance</w:t>
      </w:r>
      <w:r w:rsidR="00CD1F17">
        <w:t xml:space="preserve"> P</w:t>
      </w:r>
      <w:r>
        <w:t>rofile (</w:t>
      </w:r>
      <w:r w:rsidR="00CD1F17">
        <w:t>I</w:t>
      </w:r>
      <w:r>
        <w:t>nformative)</w:t>
      </w:r>
      <w:bookmarkEnd w:id="189"/>
    </w:p>
    <w:p w14:paraId="21B89355" w14:textId="77777777"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63360"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15"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p w14:paraId="5F28923A" w14:textId="77777777" w:rsidR="00F53A85" w:rsidRDefault="00000000">
      <w:pPr>
        <w:pStyle w:val="FirstParagraph"/>
      </w:pPr>
      <w:r>
        <w:t>This annex maps the normative artefacts of this document to the Transparency Performance Indicator Report (TPI-R) methodology, for use by an implementer, an auditor, or a regulator assessing a deployed implementation. TPI-R is a measurement tool applied to this specification. It is not a requirement of this document.</w:t>
      </w:r>
    </w:p>
    <w:p w14:paraId="327EAA57" w14:textId="77777777" w:rsidR="00F53A85" w:rsidRDefault="00000000">
      <w:pPr>
        <w:pStyle w:val="Heading2"/>
      </w:pPr>
      <w:bookmarkStart w:id="191" w:name="_Toc244009511"/>
      <w:bookmarkStart w:id="192" w:name="e.1-purpose"/>
      <w:r>
        <w:t>E.1 Purpose</w:t>
      </w:r>
      <w:bookmarkEnd w:id="191"/>
    </w:p>
    <w:p w14:paraId="40599B54" w14:textId="77777777" w:rsidR="00F53A85" w:rsidRDefault="00000000">
      <w:pPr>
        <w:pStyle w:val="FirstParagraph"/>
      </w:pPr>
      <w:r>
        <w:t>TPI-R is an external assessment methodology that measures how well a live deployment realizes the transparency artefacts specified in this document. It applies four indicators, each independently testable against observable evidence.</w:t>
      </w:r>
    </w:p>
    <w:p w14:paraId="48A8C98B" w14:textId="77777777" w:rsidR="00F53A85" w:rsidRDefault="00000000">
      <w:pPr>
        <w:pStyle w:val="BodyText1"/>
      </w:pPr>
      <w:r>
        <w:t>Application. The indicators are normally applied in three stages:</w:t>
      </w:r>
    </w:p>
    <w:p w14:paraId="0E48C625" w14:textId="77777777" w:rsidR="00F53A85" w:rsidRDefault="00000000">
      <w:pPr>
        <w:pStyle w:val="Compact"/>
        <w:numPr>
          <w:ilvl w:val="0"/>
          <w:numId w:val="48"/>
        </w:numPr>
      </w:pPr>
      <w:r>
        <w:t>capture the practice, being what the deployment does rather than what it states;</w:t>
      </w:r>
    </w:p>
    <w:p w14:paraId="18E63B75" w14:textId="77777777" w:rsidR="00F53A85" w:rsidRDefault="00000000">
      <w:pPr>
        <w:pStyle w:val="Compact"/>
        <w:numPr>
          <w:ilvl w:val="0"/>
          <w:numId w:val="48"/>
        </w:numPr>
      </w:pPr>
      <w:r>
        <w:t>test the information captured against the requirement; and</w:t>
      </w:r>
    </w:p>
    <w:p w14:paraId="5383ABF4" w14:textId="77777777" w:rsidR="00F53A85" w:rsidRDefault="00000000">
      <w:pPr>
        <w:pStyle w:val="Compact"/>
        <w:numPr>
          <w:ilvl w:val="0"/>
          <w:numId w:val="48"/>
        </w:numPr>
      </w:pPr>
      <w:r>
        <w:t>measure the performance of that information, including its use for rights access.</w:t>
      </w:r>
    </w:p>
    <w:p w14:paraId="7D688F2C" w14:textId="77777777" w:rsidR="00F53A85" w:rsidRDefault="00000000">
      <w:pPr>
        <w:pStyle w:val="FirstParagraph"/>
      </w:pPr>
      <w:r>
        <w:t>Each indicator is rated on the scale defined in the ANCR TPI Conformity Specification, from -3 to +1:</w:t>
      </w:r>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4069"/>
        <w:gridCol w:w="5291"/>
      </w:tblGrid>
      <w:tr w:rsidR="0035136B" w14:paraId="03AE9228"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4069" w:type="dxa"/>
            <w:shd w:val="clear" w:color="auto" w:fill="E3EFF1"/>
          </w:tcPr>
          <w:p w14:paraId="2F497B87" w14:textId="77777777" w:rsidR="00F53A85" w:rsidRDefault="00000000">
            <w:pPr>
              <w:pStyle w:val="Compact"/>
              <w:spacing w:before="40" w:after="40"/>
            </w:pPr>
            <w:r>
              <w:rPr>
                <w:b/>
                <w:sz w:val="18"/>
              </w:rPr>
              <w:t>Rating</w:t>
            </w:r>
          </w:p>
        </w:tc>
        <w:tc>
          <w:tcPr>
            <w:tcW w:w="5290" w:type="dxa"/>
            <w:shd w:val="clear" w:color="auto" w:fill="E3EFF1"/>
          </w:tcPr>
          <w:p w14:paraId="3114BD4A" w14:textId="77777777" w:rsidR="00F53A85" w:rsidRDefault="00000000">
            <w:pPr>
              <w:pStyle w:val="Compact"/>
              <w:spacing w:before="40" w:after="40"/>
            </w:pPr>
            <w:r>
              <w:rPr>
                <w:b/>
                <w:sz w:val="18"/>
              </w:rPr>
              <w:t>Meaning</w:t>
            </w:r>
          </w:p>
        </w:tc>
      </w:tr>
      <w:tr w:rsidR="0035136B" w14:paraId="630E1FBB" w14:textId="77777777">
        <w:tc>
          <w:tcPr>
            <w:tcW w:w="4069" w:type="dxa"/>
          </w:tcPr>
          <w:p w14:paraId="5B29CCF0" w14:textId="77777777" w:rsidR="00F53A85" w:rsidRDefault="00000000">
            <w:pPr>
              <w:pStyle w:val="Compact"/>
              <w:spacing w:before="40" w:after="40"/>
            </w:pPr>
            <w:r>
              <w:rPr>
                <w:sz w:val="18"/>
              </w:rPr>
              <w:t>+1</w:t>
            </w:r>
          </w:p>
        </w:tc>
        <w:tc>
          <w:tcPr>
            <w:tcW w:w="5290" w:type="dxa"/>
          </w:tcPr>
          <w:p w14:paraId="6DA80D2B" w14:textId="77777777" w:rsidR="00F53A85" w:rsidRDefault="00000000">
            <w:pPr>
              <w:pStyle w:val="Compact"/>
              <w:spacing w:before="40" w:after="40"/>
            </w:pPr>
            <w:r>
              <w:rPr>
                <w:sz w:val="18"/>
              </w:rPr>
              <w:t>Dynamic, in context transparency, an active state</w:t>
            </w:r>
          </w:p>
        </w:tc>
      </w:tr>
      <w:tr w:rsidR="0035136B" w14:paraId="0CF9F59B" w14:textId="77777777">
        <w:tc>
          <w:tcPr>
            <w:tcW w:w="4069" w:type="dxa"/>
          </w:tcPr>
          <w:p w14:paraId="2FE4458A" w14:textId="77777777" w:rsidR="00F53A85" w:rsidRDefault="00000000">
            <w:pPr>
              <w:pStyle w:val="Compact"/>
              <w:spacing w:before="40" w:after="40"/>
            </w:pPr>
            <w:r>
              <w:rPr>
                <w:sz w:val="18"/>
              </w:rPr>
              <w:t>0</w:t>
            </w:r>
          </w:p>
        </w:tc>
        <w:tc>
          <w:tcPr>
            <w:tcW w:w="5290" w:type="dxa"/>
          </w:tcPr>
          <w:p w14:paraId="634C9B98" w14:textId="77777777" w:rsidR="00F53A85" w:rsidRDefault="00000000">
            <w:pPr>
              <w:pStyle w:val="Compact"/>
              <w:spacing w:before="40" w:after="40"/>
            </w:pPr>
            <w:r>
              <w:rPr>
                <w:sz w:val="18"/>
              </w:rPr>
              <w:t>Present but static or out of context</w:t>
            </w:r>
          </w:p>
        </w:tc>
      </w:tr>
      <w:tr w:rsidR="0035136B" w14:paraId="5F06D2F9" w14:textId="77777777">
        <w:tc>
          <w:tcPr>
            <w:tcW w:w="4069" w:type="dxa"/>
          </w:tcPr>
          <w:p w14:paraId="6C4FF78C" w14:textId="77777777" w:rsidR="00F53A85" w:rsidRDefault="00000000">
            <w:pPr>
              <w:pStyle w:val="Compact"/>
              <w:spacing w:before="40" w:after="40"/>
            </w:pPr>
            <w:r>
              <w:rPr>
                <w:sz w:val="18"/>
              </w:rPr>
              <w:t>-1</w:t>
            </w:r>
          </w:p>
        </w:tc>
        <w:tc>
          <w:tcPr>
            <w:tcW w:w="5290" w:type="dxa"/>
          </w:tcPr>
          <w:p w14:paraId="52D8B78F" w14:textId="77777777" w:rsidR="00F53A85" w:rsidRDefault="00000000">
            <w:pPr>
              <w:pStyle w:val="Compact"/>
              <w:spacing w:before="40" w:after="40"/>
            </w:pPr>
            <w:r>
              <w:rPr>
                <w:sz w:val="18"/>
              </w:rPr>
              <w:t>Present but obstructed</w:t>
            </w:r>
          </w:p>
        </w:tc>
      </w:tr>
      <w:tr w:rsidR="0035136B" w14:paraId="465E8558" w14:textId="77777777">
        <w:tc>
          <w:tcPr>
            <w:tcW w:w="4069" w:type="dxa"/>
          </w:tcPr>
          <w:p w14:paraId="23D8751F" w14:textId="77777777" w:rsidR="00F53A85" w:rsidRDefault="00000000">
            <w:pPr>
              <w:pStyle w:val="Compact"/>
              <w:spacing w:before="40" w:after="40"/>
            </w:pPr>
            <w:r>
              <w:rPr>
                <w:sz w:val="18"/>
              </w:rPr>
              <w:t>-3</w:t>
            </w:r>
          </w:p>
        </w:tc>
        <w:tc>
          <w:tcPr>
            <w:tcW w:w="5290" w:type="dxa"/>
          </w:tcPr>
          <w:p w14:paraId="4211F7DC" w14:textId="77777777" w:rsidR="00F53A85" w:rsidRDefault="00000000">
            <w:pPr>
              <w:pStyle w:val="Compact"/>
              <w:spacing w:before="40" w:after="40"/>
            </w:pPr>
            <w:r>
              <w:rPr>
                <w:sz w:val="18"/>
              </w:rPr>
              <w:t>Non-operable transparency</w:t>
            </w:r>
          </w:p>
        </w:tc>
      </w:tr>
    </w:tbl>
    <w:p w14:paraId="332E5351" w14:textId="77777777" w:rsidR="00F53A85" w:rsidRDefault="00000000">
      <w:pPr>
        <w:pStyle w:val="BodyText1"/>
      </w:pPr>
      <w:r>
        <w:t>The four ratings are reported together as a profile. This document does not define a composite score. The ratings are ordinal categories, so arithmetic across them, including any weighted sum, does not produce a comparable figure. Any composite score is defined in the ANCR TPI Conformity Specification.</w:t>
      </w:r>
    </w:p>
    <w:p w14:paraId="133F15CF" w14:textId="77777777" w:rsidR="00F53A85" w:rsidRDefault="00000000">
      <w:pPr>
        <w:pStyle w:val="BodyText1"/>
      </w:pPr>
      <w:r>
        <w:t>A second variant, ANCR TPI-R, extends the four indicators with conformance indicators that test the presence and the integrity of the artefacts this document specifies: the Controller Identity Record, the Notice Receipt, the Anchored Notice Receipt, and the Notice Event Log.</w:t>
      </w:r>
    </w:p>
    <w:p w14:paraId="76344F55" w14:textId="77777777" w:rsidR="00F53A85" w:rsidRDefault="00000000">
      <w:pPr>
        <w:pStyle w:val="BodyText1"/>
      </w:pPr>
      <w:r>
        <w:t>For this extension, the ANCR TPI-R variant is the applicable assessment profile. The base TPI-R indicators remain usable where an assessor evaluates transparency performance without artefact conformance. This annex does not settle TPI-R methodology versions.</w:t>
      </w:r>
    </w:p>
    <w:p w14:paraId="4FD4655E" w14:textId="5B6D49B0" w:rsidR="00F53A85" w:rsidRDefault="00000000">
      <w:pPr>
        <w:pStyle w:val="Heading2"/>
      </w:pPr>
      <w:bookmarkStart w:id="193" w:name="_Toc244009512"/>
      <w:bookmarkStart w:id="194" w:name="e.2-indicator-mapping"/>
      <w:bookmarkEnd w:id="190"/>
      <w:r>
        <w:t xml:space="preserve">E.2 Indicator </w:t>
      </w:r>
      <w:r w:rsidR="00CD1F17">
        <w:t>M</w:t>
      </w:r>
      <w:r>
        <w:t>apping</w:t>
      </w:r>
      <w:bookmarkEnd w:id="193"/>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2094"/>
        <w:gridCol w:w="3358"/>
        <w:gridCol w:w="3908"/>
      </w:tblGrid>
      <w:tr w:rsidR="0035136B" w14:paraId="1723F514"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2094" w:type="dxa"/>
            <w:shd w:val="clear" w:color="auto" w:fill="E3EFF1"/>
          </w:tcPr>
          <w:p w14:paraId="224199CC" w14:textId="77777777" w:rsidR="00F53A85" w:rsidRDefault="00000000">
            <w:pPr>
              <w:pStyle w:val="Compact"/>
              <w:spacing w:before="40" w:after="40"/>
            </w:pPr>
            <w:r>
              <w:rPr>
                <w:b/>
                <w:sz w:val="18"/>
              </w:rPr>
              <w:t>Indicator</w:t>
            </w:r>
          </w:p>
        </w:tc>
        <w:tc>
          <w:tcPr>
            <w:tcW w:w="3357" w:type="dxa"/>
            <w:shd w:val="clear" w:color="auto" w:fill="E3EFF1"/>
          </w:tcPr>
          <w:p w14:paraId="49B5E7FF" w14:textId="77777777" w:rsidR="00F53A85" w:rsidRDefault="00000000">
            <w:pPr>
              <w:pStyle w:val="Compact"/>
              <w:spacing w:before="40" w:after="40"/>
            </w:pPr>
            <w:r>
              <w:rPr>
                <w:b/>
                <w:sz w:val="18"/>
              </w:rPr>
              <w:t>What it measures</w:t>
            </w:r>
          </w:p>
        </w:tc>
        <w:tc>
          <w:tcPr>
            <w:tcW w:w="3907" w:type="dxa"/>
            <w:shd w:val="clear" w:color="auto" w:fill="E3EFF1"/>
          </w:tcPr>
          <w:p w14:paraId="62920703" w14:textId="77777777" w:rsidR="00F53A85" w:rsidRDefault="00000000">
            <w:pPr>
              <w:pStyle w:val="Compact"/>
              <w:spacing w:before="40" w:after="40"/>
            </w:pPr>
            <w:r>
              <w:rPr>
                <w:b/>
                <w:sz w:val="18"/>
              </w:rPr>
              <w:t>Evidence in this document</w:t>
            </w:r>
          </w:p>
        </w:tc>
      </w:tr>
      <w:tr w:rsidR="0035136B" w14:paraId="479F9C8B" w14:textId="77777777">
        <w:tc>
          <w:tcPr>
            <w:tcW w:w="2094" w:type="dxa"/>
          </w:tcPr>
          <w:p w14:paraId="597DC4D3" w14:textId="77777777" w:rsidR="00F53A85" w:rsidRDefault="00000000">
            <w:pPr>
              <w:pStyle w:val="Compact"/>
              <w:spacing w:before="40" w:after="40"/>
            </w:pPr>
            <w:r>
              <w:rPr>
                <w:sz w:val="18"/>
              </w:rPr>
              <w:t>TPI-1 Timing</w:t>
            </w:r>
          </w:p>
        </w:tc>
        <w:tc>
          <w:tcPr>
            <w:tcW w:w="3357" w:type="dxa"/>
          </w:tcPr>
          <w:p w14:paraId="48F4B435" w14:textId="77777777" w:rsidR="00F53A85" w:rsidRDefault="00000000">
            <w:pPr>
              <w:pStyle w:val="Compact"/>
              <w:spacing w:before="40" w:after="40"/>
            </w:pPr>
            <w:r>
              <w:rPr>
                <w:sz w:val="18"/>
              </w:rPr>
              <w:t>When notice is available relative to identification and processing</w:t>
            </w:r>
          </w:p>
        </w:tc>
        <w:tc>
          <w:tcPr>
            <w:tcW w:w="3907" w:type="dxa"/>
          </w:tcPr>
          <w:p w14:paraId="6EB2421F" w14:textId="77777777" w:rsidR="00F53A85" w:rsidRDefault="00000000">
            <w:pPr>
              <w:pStyle w:val="Compact"/>
              <w:spacing w:before="40" w:after="40"/>
            </w:pPr>
            <w:r>
              <w:rPr>
                <w:sz w:val="18"/>
              </w:rPr>
              <w:t>Sequence condition in clause 1 and criterion C1; minimum notice disclosure, 3.13 and 7.2.3; presented_at, 7.3.2</w:t>
            </w:r>
          </w:p>
        </w:tc>
      </w:tr>
      <w:tr w:rsidR="0035136B" w14:paraId="22AD9089" w14:textId="77777777">
        <w:tc>
          <w:tcPr>
            <w:tcW w:w="2094" w:type="dxa"/>
          </w:tcPr>
          <w:p w14:paraId="51454EF2" w14:textId="77777777" w:rsidR="00F53A85" w:rsidRDefault="00000000">
            <w:pPr>
              <w:pStyle w:val="Compact"/>
              <w:spacing w:before="40" w:after="40"/>
            </w:pPr>
            <w:r>
              <w:rPr>
                <w:sz w:val="18"/>
              </w:rPr>
              <w:t>TPI-2 Required elements</w:t>
            </w:r>
          </w:p>
        </w:tc>
        <w:tc>
          <w:tcPr>
            <w:tcW w:w="3357" w:type="dxa"/>
          </w:tcPr>
          <w:p w14:paraId="6AF27A92" w14:textId="77777777" w:rsidR="00F53A85" w:rsidRDefault="00000000">
            <w:pPr>
              <w:pStyle w:val="Compact"/>
              <w:spacing w:before="40" w:after="40"/>
            </w:pPr>
            <w:r>
              <w:rPr>
                <w:sz w:val="18"/>
              </w:rPr>
              <w:t>Whether the required disclosure elements are present</w:t>
            </w:r>
          </w:p>
        </w:tc>
        <w:tc>
          <w:tcPr>
            <w:tcW w:w="3907" w:type="dxa"/>
          </w:tcPr>
          <w:p w14:paraId="73551903" w14:textId="77777777" w:rsidR="00F53A85" w:rsidRDefault="00000000">
            <w:pPr>
              <w:pStyle w:val="Compact"/>
              <w:spacing w:before="40" w:after="40"/>
            </w:pPr>
            <w:r>
              <w:rPr>
                <w:sz w:val="18"/>
              </w:rPr>
              <w:t xml:space="preserve">Minimum notice disclosure, 3.13; CIR field set, 7.1.1 and 7.1.2; Notice Record fields, </w:t>
            </w:r>
            <w:r>
              <w:rPr>
                <w:sz w:val="18"/>
              </w:rPr>
              <w:lastRenderedPageBreak/>
              <w:t>7.2.7; Notice Receipt fields, 7.3.2; purpose, 7.5</w:t>
            </w:r>
          </w:p>
        </w:tc>
      </w:tr>
      <w:tr w:rsidR="0035136B" w14:paraId="551F9BB8" w14:textId="77777777">
        <w:tc>
          <w:tcPr>
            <w:tcW w:w="2094" w:type="dxa"/>
          </w:tcPr>
          <w:p w14:paraId="778EA8C4" w14:textId="77777777" w:rsidR="00F53A85" w:rsidRDefault="00000000">
            <w:pPr>
              <w:pStyle w:val="Compact"/>
              <w:spacing w:before="40" w:after="40"/>
            </w:pPr>
            <w:r>
              <w:rPr>
                <w:sz w:val="18"/>
              </w:rPr>
              <w:t>TPI-3 Accessibility</w:t>
            </w:r>
          </w:p>
        </w:tc>
        <w:tc>
          <w:tcPr>
            <w:tcW w:w="3357" w:type="dxa"/>
          </w:tcPr>
          <w:p w14:paraId="36ED4E9B" w14:textId="77777777" w:rsidR="00F53A85" w:rsidRDefault="00000000">
            <w:pPr>
              <w:pStyle w:val="Compact"/>
              <w:spacing w:before="40" w:after="40"/>
            </w:pPr>
            <w:r>
              <w:rPr>
                <w:sz w:val="18"/>
              </w:rPr>
              <w:t>Whether the required information is reachable without obstruction</w:t>
            </w:r>
          </w:p>
        </w:tc>
        <w:tc>
          <w:tcPr>
            <w:tcW w:w="3907" w:type="dxa"/>
          </w:tcPr>
          <w:p w14:paraId="48ED5D42" w14:textId="77777777" w:rsidR="00F53A85" w:rsidRDefault="00000000">
            <w:pPr>
              <w:pStyle w:val="Compact"/>
              <w:spacing w:before="40" w:after="40"/>
            </w:pPr>
            <w:r>
              <w:rPr>
                <w:sz w:val="18"/>
              </w:rPr>
              <w:t>privacy_access_point, 7.1.3; non-exclusion, 3.15 and criterion C7; publicly retrievable disclosure set, 7.2.1</w:t>
            </w:r>
          </w:p>
        </w:tc>
      </w:tr>
      <w:tr w:rsidR="0035136B" w14:paraId="623A2E46" w14:textId="77777777">
        <w:tc>
          <w:tcPr>
            <w:tcW w:w="2094" w:type="dxa"/>
          </w:tcPr>
          <w:p w14:paraId="38A5CD84" w14:textId="77777777" w:rsidR="00F53A85" w:rsidRDefault="00000000">
            <w:pPr>
              <w:pStyle w:val="Compact"/>
              <w:spacing w:before="40" w:after="40"/>
            </w:pPr>
            <w:r>
              <w:rPr>
                <w:sz w:val="18"/>
              </w:rPr>
              <w:t>TPI-4 Security integrity</w:t>
            </w:r>
          </w:p>
        </w:tc>
        <w:tc>
          <w:tcPr>
            <w:tcW w:w="3357" w:type="dxa"/>
          </w:tcPr>
          <w:p w14:paraId="4BCA1B77" w14:textId="77777777" w:rsidR="00F53A85" w:rsidRDefault="00000000">
            <w:pPr>
              <w:pStyle w:val="Compact"/>
              <w:spacing w:before="40" w:after="40"/>
            </w:pPr>
            <w:r>
              <w:rPr>
                <w:sz w:val="18"/>
              </w:rPr>
              <w:t>Whether session security metadata is consistent with the disclosed notice</w:t>
            </w:r>
          </w:p>
        </w:tc>
        <w:tc>
          <w:tcPr>
            <w:tcW w:w="3907" w:type="dxa"/>
          </w:tcPr>
          <w:p w14:paraId="238C8E42" w14:textId="77777777" w:rsidR="00F53A85" w:rsidRDefault="00000000">
            <w:pPr>
              <w:pStyle w:val="Compact"/>
              <w:spacing w:before="40" w:after="40"/>
            </w:pPr>
            <w:r>
              <w:rPr>
                <w:sz w:val="18"/>
              </w:rPr>
              <w:t>Notice Version Object and hash verification, 3.24 and 7.2.4; immutability of notice_version_reference, 6.3; Anchored Notice Receipt binding, 3.4 and 7.3; Notice Event Log, 7.4</w:t>
            </w:r>
          </w:p>
        </w:tc>
      </w:tr>
      <w:tr w:rsidR="0035136B" w14:paraId="4B865776" w14:textId="77777777">
        <w:tc>
          <w:tcPr>
            <w:tcW w:w="2094" w:type="dxa"/>
          </w:tcPr>
          <w:p w14:paraId="6D0E2B63" w14:textId="77777777" w:rsidR="00F53A85" w:rsidRDefault="00000000">
            <w:pPr>
              <w:pStyle w:val="Compact"/>
              <w:spacing w:before="40" w:after="40"/>
            </w:pPr>
            <w:r>
              <w:rPr>
                <w:sz w:val="18"/>
              </w:rPr>
              <w:t>ANCR: CIR</w:t>
            </w:r>
          </w:p>
        </w:tc>
        <w:tc>
          <w:tcPr>
            <w:tcW w:w="3357" w:type="dxa"/>
          </w:tcPr>
          <w:p w14:paraId="53A36DC0" w14:textId="77777777" w:rsidR="00F53A85" w:rsidRDefault="00000000">
            <w:pPr>
              <w:pStyle w:val="Compact"/>
              <w:spacing w:before="40" w:after="40"/>
            </w:pPr>
            <w:r>
              <w:rPr>
                <w:sz w:val="18"/>
              </w:rPr>
              <w:t>Presence and resolvability of the CIR</w:t>
            </w:r>
          </w:p>
        </w:tc>
        <w:tc>
          <w:tcPr>
            <w:tcW w:w="3907" w:type="dxa"/>
          </w:tcPr>
          <w:p w14:paraId="3FB63119" w14:textId="77777777" w:rsidR="00F53A85" w:rsidRDefault="00000000">
            <w:pPr>
              <w:pStyle w:val="Compact"/>
              <w:spacing w:before="40" w:after="40"/>
            </w:pPr>
            <w:r>
              <w:rPr>
                <w:sz w:val="18"/>
              </w:rPr>
              <w:t>7.1 and 7.1.2</w:t>
            </w:r>
          </w:p>
        </w:tc>
      </w:tr>
      <w:tr w:rsidR="0035136B" w14:paraId="304D1A28" w14:textId="77777777">
        <w:tc>
          <w:tcPr>
            <w:tcW w:w="2094" w:type="dxa"/>
          </w:tcPr>
          <w:p w14:paraId="7BD6195D" w14:textId="77777777" w:rsidR="00F53A85" w:rsidRDefault="00000000">
            <w:pPr>
              <w:pStyle w:val="Compact"/>
              <w:spacing w:before="40" w:after="40"/>
            </w:pPr>
            <w:r>
              <w:rPr>
                <w:sz w:val="18"/>
              </w:rPr>
              <w:t>ANCR: Notice Receipt</w:t>
            </w:r>
          </w:p>
        </w:tc>
        <w:tc>
          <w:tcPr>
            <w:tcW w:w="3357" w:type="dxa"/>
          </w:tcPr>
          <w:p w14:paraId="5F97FA45" w14:textId="77777777" w:rsidR="00F53A85" w:rsidRDefault="00000000">
            <w:pPr>
              <w:pStyle w:val="Compact"/>
              <w:spacing w:before="40" w:after="40"/>
            </w:pPr>
            <w:r>
              <w:rPr>
                <w:sz w:val="18"/>
              </w:rPr>
              <w:t>Presence of a conforming Notice Receipt</w:t>
            </w:r>
          </w:p>
        </w:tc>
        <w:tc>
          <w:tcPr>
            <w:tcW w:w="3907" w:type="dxa"/>
          </w:tcPr>
          <w:p w14:paraId="64692213" w14:textId="77777777" w:rsidR="00F53A85" w:rsidRDefault="00000000">
            <w:pPr>
              <w:pStyle w:val="Compact"/>
              <w:spacing w:before="40" w:after="40"/>
            </w:pPr>
            <w:r>
              <w:rPr>
                <w:sz w:val="18"/>
              </w:rPr>
              <w:t>7.3.2</w:t>
            </w:r>
          </w:p>
        </w:tc>
      </w:tr>
      <w:tr w:rsidR="0035136B" w14:paraId="7892BEF0" w14:textId="77777777">
        <w:tc>
          <w:tcPr>
            <w:tcW w:w="2094" w:type="dxa"/>
          </w:tcPr>
          <w:p w14:paraId="18F12F8C" w14:textId="77777777" w:rsidR="00F53A85" w:rsidRDefault="00000000">
            <w:pPr>
              <w:pStyle w:val="Compact"/>
              <w:spacing w:before="40" w:after="40"/>
            </w:pPr>
            <w:r>
              <w:rPr>
                <w:sz w:val="18"/>
              </w:rPr>
              <w:t>ANCR: Anchored Notice Receipt</w:t>
            </w:r>
          </w:p>
        </w:tc>
        <w:tc>
          <w:tcPr>
            <w:tcW w:w="3357" w:type="dxa"/>
          </w:tcPr>
          <w:p w14:paraId="77B9DE7B" w14:textId="77777777" w:rsidR="00F53A85" w:rsidRDefault="00000000">
            <w:pPr>
              <w:pStyle w:val="Compact"/>
              <w:spacing w:before="40" w:after="40"/>
            </w:pPr>
            <w:r>
              <w:rPr>
                <w:sz w:val="18"/>
              </w:rPr>
              <w:t>Presence and binding of the Anchored Notice Receipt</w:t>
            </w:r>
          </w:p>
        </w:tc>
        <w:tc>
          <w:tcPr>
            <w:tcW w:w="3907" w:type="dxa"/>
          </w:tcPr>
          <w:p w14:paraId="3098FF9C" w14:textId="77777777" w:rsidR="00F53A85" w:rsidRDefault="00000000">
            <w:pPr>
              <w:pStyle w:val="Compact"/>
              <w:spacing w:before="40" w:after="40"/>
            </w:pPr>
            <w:r>
              <w:rPr>
                <w:sz w:val="18"/>
              </w:rPr>
              <w:t>3.4 and 7.3</w:t>
            </w:r>
          </w:p>
        </w:tc>
      </w:tr>
      <w:tr w:rsidR="0035136B" w14:paraId="2D7070E2" w14:textId="77777777">
        <w:tc>
          <w:tcPr>
            <w:tcW w:w="2094" w:type="dxa"/>
          </w:tcPr>
          <w:p w14:paraId="30B3F107" w14:textId="77777777" w:rsidR="00F53A85" w:rsidRDefault="00000000">
            <w:pPr>
              <w:pStyle w:val="Compact"/>
              <w:spacing w:before="40" w:after="40"/>
            </w:pPr>
            <w:r>
              <w:rPr>
                <w:sz w:val="18"/>
              </w:rPr>
              <w:t>ANCR: Notice Event Log</w:t>
            </w:r>
          </w:p>
        </w:tc>
        <w:tc>
          <w:tcPr>
            <w:tcW w:w="3357" w:type="dxa"/>
          </w:tcPr>
          <w:p w14:paraId="02326C7E" w14:textId="77777777" w:rsidR="00F53A85" w:rsidRDefault="00000000">
            <w:pPr>
              <w:pStyle w:val="Compact"/>
              <w:spacing w:before="40" w:after="40"/>
            </w:pPr>
            <w:r>
              <w:rPr>
                <w:sz w:val="18"/>
              </w:rPr>
              <w:t>Presence of lifecycle event records</w:t>
            </w:r>
          </w:p>
        </w:tc>
        <w:tc>
          <w:tcPr>
            <w:tcW w:w="3907" w:type="dxa"/>
          </w:tcPr>
          <w:p w14:paraId="6378D42B" w14:textId="77777777" w:rsidR="00F53A85" w:rsidRDefault="00000000">
            <w:pPr>
              <w:pStyle w:val="Compact"/>
              <w:spacing w:before="40" w:after="40"/>
            </w:pPr>
            <w:r>
              <w:rPr>
                <w:sz w:val="18"/>
              </w:rPr>
              <w:t>7.4</w:t>
            </w:r>
          </w:p>
        </w:tc>
      </w:tr>
    </w:tbl>
    <w:p w14:paraId="4DA750DD" w14:textId="652C9B30" w:rsidR="00F53A85" w:rsidRDefault="00000000">
      <w:pPr>
        <w:pStyle w:val="Heading2"/>
      </w:pPr>
      <w:bookmarkStart w:id="195" w:name="_Toc244009513"/>
      <w:bookmarkStart w:id="196" w:name="e.3-scope-boundary"/>
      <w:bookmarkEnd w:id="192"/>
      <w:r>
        <w:t xml:space="preserve">E.3 Scope </w:t>
      </w:r>
      <w:r w:rsidR="00CD1F17">
        <w:t>B</w:t>
      </w:r>
      <w:r>
        <w:t>oundary</w:t>
      </w:r>
      <w:bookmarkEnd w:id="195"/>
    </w:p>
    <w:p w14:paraId="26D6020F" w14:textId="77777777" w:rsidR="00F53A85" w:rsidRDefault="00000000">
      <w:pPr>
        <w:pStyle w:val="FirstParagraph"/>
      </w:pPr>
      <w:r>
        <w:t>A TPI-R score is a compliance and conformance signal. It is not a conformance claim under this document. A conforming implementation is defined by the mandatory requirements in clause 8 and the conformance criteria in 5.1. TPI-R measures how well a live deployment realizes that conformance in practice, which can diverge from the specification text.</w:t>
      </w:r>
    </w:p>
    <w:p w14:paraId="7B19AFC5" w14:textId="77777777" w:rsidR="00F53A85" w:rsidRDefault="00000000">
      <w:pPr>
        <w:pStyle w:val="Heading2"/>
      </w:pPr>
      <w:bookmarkStart w:id="197" w:name="_Toc244009514"/>
      <w:bookmarkStart w:id="198" w:name="e.4-attribution"/>
      <w:bookmarkEnd w:id="194"/>
      <w:r>
        <w:t>E.4 Attribution</w:t>
      </w:r>
      <w:bookmarkEnd w:id="197"/>
    </w:p>
    <w:p w14:paraId="23790CDB" w14:textId="77777777" w:rsidR="00F53A85" w:rsidRDefault="00000000">
      <w:pPr>
        <w:pStyle w:val="FirstParagraph"/>
      </w:pPr>
      <w:r>
        <w:t>TPI-R is cited by its published methodology name, Transparency Performance Indicator Report, of the Kantara Initiative ANCR Working Group. The ANCR TPI-R variant referenced here is the Anchored Notice and Consent Receipt profile of that methodology.</w:t>
      </w:r>
    </w:p>
    <w:p w14:paraId="75EF03CC" w14:textId="7DAC4FAF" w:rsidR="00F53A85" w:rsidRDefault="00000000">
      <w:pPr>
        <w:pStyle w:val="Heading1"/>
        <w:pageBreakBefore/>
      </w:pPr>
      <w:bookmarkStart w:id="199" w:name="_Toc244009515"/>
      <w:bookmarkStart w:id="200" w:name="X10f422d663c4dd0ae0fb1e8a6e1a3fefeb1ae25"/>
      <w:bookmarkEnd w:id="196"/>
      <w:bookmarkEnd w:id="198"/>
      <w:r>
        <w:lastRenderedPageBreak/>
        <w:t xml:space="preserve">Annex F. Crosswalk to the </w:t>
      </w:r>
      <w:r w:rsidR="00CD1F17">
        <w:t>P</w:t>
      </w:r>
      <w:r>
        <w:t xml:space="preserve">reliminary </w:t>
      </w:r>
      <w:r w:rsidR="00CD1F17">
        <w:t>W</w:t>
      </w:r>
      <w:r>
        <w:t xml:space="preserve">ork </w:t>
      </w:r>
      <w:r w:rsidR="00CD1F17">
        <w:t>I</w:t>
      </w:r>
      <w:r>
        <w:t xml:space="preserve">tem </w:t>
      </w:r>
      <w:r w:rsidR="00CD1F17">
        <w:t>R</w:t>
      </w:r>
      <w:r>
        <w:t>egistered by SC 27 Resolution 2026/32 (</w:t>
      </w:r>
      <w:r w:rsidR="00CD1F17">
        <w:t>I</w:t>
      </w:r>
      <w:r>
        <w:t>nformative)</w:t>
      </w:r>
      <w:bookmarkEnd w:id="199"/>
    </w:p>
    <w:p w14:paraId="40F8F301" w14:textId="77777777"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64384"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16"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p w14:paraId="6D71ABEF" w14:textId="77777777" w:rsidR="00F53A85" w:rsidRDefault="00000000">
      <w:pPr>
        <w:pStyle w:val="FirstParagraph"/>
      </w:pPr>
      <w:r>
        <w:t xml:space="preserve">The preliminary work item </w:t>
      </w:r>
      <w:r>
        <w:rPr>
          <w:i/>
          <w:iCs/>
        </w:rPr>
        <w:t>Gap analysis for standards on privacy notices and consent and ways to address potential gaps</w:t>
      </w:r>
      <w:r>
        <w:t xml:space="preserve"> was registered by SC 27 Resolution 2026/32. This annex maps the registered scope and justification of the work item to the clauses of this document, so that the gap analysis can evaluate this extension as documented, implemented prior art. Clause references are to this document unless stated otherwise.</w:t>
      </w:r>
    </w:p>
    <w:p w14:paraId="3CDDCF5C" w14:textId="41F4BC66" w:rsidR="00F53A85" w:rsidRDefault="00000000">
      <w:pPr>
        <w:pStyle w:val="Heading2"/>
      </w:pPr>
      <w:bookmarkStart w:id="201" w:name="_Toc244009516"/>
      <w:bookmarkStart w:id="202" w:name="f.1-scope-element-mapping"/>
      <w:r>
        <w:t xml:space="preserve">F.1 Scope </w:t>
      </w:r>
      <w:r w:rsidR="00CD1F17">
        <w:t>E</w:t>
      </w:r>
      <w:r>
        <w:t xml:space="preserve">lement </w:t>
      </w:r>
      <w:r w:rsidR="00CD1F17">
        <w:t>M</w:t>
      </w:r>
      <w:r>
        <w:t>apping</w:t>
      </w:r>
      <w:bookmarkEnd w:id="201"/>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3520"/>
        <w:gridCol w:w="5840"/>
      </w:tblGrid>
      <w:tr w:rsidR="0035136B" w14:paraId="641B3538"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3520" w:type="dxa"/>
            <w:shd w:val="clear" w:color="auto" w:fill="E3EFF1"/>
          </w:tcPr>
          <w:p w14:paraId="2468C6AE" w14:textId="77777777" w:rsidR="00F53A85" w:rsidRDefault="00000000">
            <w:pPr>
              <w:pStyle w:val="Compact"/>
              <w:spacing w:before="40" w:after="40"/>
            </w:pPr>
            <w:r>
              <w:rPr>
                <w:b/>
                <w:sz w:val="18"/>
              </w:rPr>
              <w:t>Registered scope element</w:t>
            </w:r>
          </w:p>
        </w:tc>
        <w:tc>
          <w:tcPr>
            <w:tcW w:w="5839" w:type="dxa"/>
            <w:shd w:val="clear" w:color="auto" w:fill="E3EFF1"/>
          </w:tcPr>
          <w:p w14:paraId="629AB4E9" w14:textId="77777777" w:rsidR="00F53A85" w:rsidRDefault="00000000">
            <w:pPr>
              <w:pStyle w:val="Compact"/>
              <w:spacing w:before="40" w:after="40"/>
            </w:pPr>
            <w:r>
              <w:rPr>
                <w:b/>
                <w:sz w:val="18"/>
              </w:rPr>
              <w:t>Where addressed in this document</w:t>
            </w:r>
          </w:p>
        </w:tc>
      </w:tr>
      <w:tr w:rsidR="0035136B" w14:paraId="6137287E" w14:textId="77777777">
        <w:tc>
          <w:tcPr>
            <w:tcW w:w="3520" w:type="dxa"/>
          </w:tcPr>
          <w:p w14:paraId="02D598BD" w14:textId="77777777" w:rsidR="00F53A85" w:rsidRDefault="00000000">
            <w:pPr>
              <w:pStyle w:val="Compact"/>
              <w:spacing w:before="40" w:after="40"/>
            </w:pPr>
            <w:r>
              <w:rPr>
                <w:sz w:val="18"/>
              </w:rPr>
              <w:t>Clarify the relationship between ISO/IEC 29184 and ISO/IEC 27560, and potentially other relevant standards</w:t>
            </w:r>
          </w:p>
        </w:tc>
        <w:tc>
          <w:tcPr>
            <w:tcW w:w="5839" w:type="dxa"/>
          </w:tcPr>
          <w:p w14:paraId="575133A5" w14:textId="77777777" w:rsidR="00F53A85" w:rsidRDefault="00000000">
            <w:pPr>
              <w:pStyle w:val="Compact"/>
              <w:spacing w:before="40" w:after="40"/>
            </w:pPr>
            <w:r>
              <w:rPr>
                <w:sz w:val="18"/>
              </w:rPr>
              <w:t>Introduction, relationship of related instruments; 2.2 NOTE and Annex G, dependencies on ISO/IEC 29184:2020; 6.1, in which ISO/IEC 29184 aligned presentation controls are factor 1 of two factor online notice; 7.6, which locates consent, the consent statement, and the consent record in ISO/IEC TS 27560:2023 and ISO/IEC 29184 and specifies only the notice evidence reference between them; Annex A, field level mapping to ISO/IEC TS 27560:2023</w:t>
            </w:r>
          </w:p>
        </w:tc>
      </w:tr>
      <w:tr w:rsidR="0035136B" w14:paraId="5603530C" w14:textId="77777777">
        <w:tc>
          <w:tcPr>
            <w:tcW w:w="3520" w:type="dxa"/>
          </w:tcPr>
          <w:p w14:paraId="1C195BAB" w14:textId="77777777" w:rsidR="00F53A85" w:rsidRDefault="00000000">
            <w:pPr>
              <w:pStyle w:val="Compact"/>
              <w:spacing w:before="40" w:after="40"/>
            </w:pPr>
            <w:r>
              <w:rPr>
                <w:sz w:val="18"/>
              </w:rPr>
              <w:t>Evaluate and express digital notice requirements against cross-border transparency requirements to avoid conflicting authority models that prevent interoperability at scale</w:t>
            </w:r>
          </w:p>
        </w:tc>
        <w:tc>
          <w:tcPr>
            <w:tcW w:w="5839" w:type="dxa"/>
          </w:tcPr>
          <w:p w14:paraId="13DE6632" w14:textId="77777777" w:rsidR="00F53A85" w:rsidRDefault="00000000">
            <w:pPr>
              <w:pStyle w:val="Compact"/>
              <w:spacing w:before="40" w:after="40"/>
            </w:pPr>
            <w:r>
              <w:rPr>
                <w:sz w:val="18"/>
              </w:rPr>
              <w:t>3.10 co-regulated identification, one public policy with two rule sets operating on the same identifier; 5.1 criteria C1 to C8, the testable authority model; 7.2.1 co-regulation test; 7.1.2 jurisdiction in the Controller Identity Record; 7.3.2 recipient_jurisdictions and transfer_mechanism; Annex C, lawful basis variants with a jurisdiction profiling rule</w:t>
            </w:r>
          </w:p>
        </w:tc>
      </w:tr>
    </w:tbl>
    <w:p w14:paraId="5895C6C1" w14:textId="6293774E" w:rsidR="00F53A85" w:rsidRDefault="00000000">
      <w:pPr>
        <w:pStyle w:val="Heading2"/>
      </w:pPr>
      <w:bookmarkStart w:id="203" w:name="_Toc244009517"/>
      <w:bookmarkStart w:id="204" w:name="f.2-justification-gap-mapping"/>
      <w:bookmarkEnd w:id="200"/>
      <w:r>
        <w:t xml:space="preserve">F.2 Justification </w:t>
      </w:r>
      <w:r w:rsidR="00CD1F17">
        <w:t>G</w:t>
      </w:r>
      <w:r>
        <w:t xml:space="preserve">ap </w:t>
      </w:r>
      <w:r w:rsidR="00CD1F17">
        <w:t>M</w:t>
      </w:r>
      <w:r>
        <w:t>apping</w:t>
      </w:r>
      <w:bookmarkEnd w:id="203"/>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3508"/>
        <w:gridCol w:w="5852"/>
      </w:tblGrid>
      <w:tr w:rsidR="0035136B" w14:paraId="02D0242A"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3508" w:type="dxa"/>
            <w:shd w:val="clear" w:color="auto" w:fill="E3EFF1"/>
          </w:tcPr>
          <w:p w14:paraId="04F6BA53" w14:textId="77777777" w:rsidR="00F53A85" w:rsidRDefault="00000000">
            <w:pPr>
              <w:pStyle w:val="Compact"/>
              <w:spacing w:before="40" w:after="40"/>
            </w:pPr>
            <w:r>
              <w:rPr>
                <w:b/>
                <w:sz w:val="18"/>
              </w:rPr>
              <w:t>Registered justification gap</w:t>
            </w:r>
          </w:p>
        </w:tc>
        <w:tc>
          <w:tcPr>
            <w:tcW w:w="5851" w:type="dxa"/>
            <w:shd w:val="clear" w:color="auto" w:fill="E3EFF1"/>
          </w:tcPr>
          <w:p w14:paraId="0856BE53" w14:textId="77777777" w:rsidR="00F53A85" w:rsidRDefault="00000000">
            <w:pPr>
              <w:pStyle w:val="Compact"/>
              <w:spacing w:before="40" w:after="40"/>
            </w:pPr>
            <w:r>
              <w:rPr>
                <w:b/>
                <w:sz w:val="18"/>
              </w:rPr>
              <w:t>Where addressed in this document</w:t>
            </w:r>
          </w:p>
        </w:tc>
      </w:tr>
      <w:tr w:rsidR="0035136B" w14:paraId="6FB40BEF" w14:textId="77777777">
        <w:tc>
          <w:tcPr>
            <w:tcW w:w="3508" w:type="dxa"/>
          </w:tcPr>
          <w:p w14:paraId="0608009B" w14:textId="77777777" w:rsidR="00F53A85" w:rsidRDefault="00000000">
            <w:pPr>
              <w:pStyle w:val="Compact"/>
              <w:spacing w:before="40" w:after="40"/>
            </w:pPr>
            <w:r>
              <w:rPr>
                <w:sz w:val="18"/>
              </w:rPr>
              <w:t>Digital credential wallets and portable credentials, new interaction surfaces and constrained device UI patterns</w:t>
            </w:r>
          </w:p>
        </w:tc>
        <w:tc>
          <w:tcPr>
            <w:tcW w:w="5851" w:type="dxa"/>
          </w:tcPr>
          <w:p w14:paraId="7C0BE744" w14:textId="77777777" w:rsidR="00F53A85" w:rsidRDefault="00000000">
            <w:pPr>
              <w:pStyle w:val="Compact"/>
              <w:spacing w:before="40" w:after="40"/>
            </w:pPr>
            <w:r>
              <w:rPr>
                <w:sz w:val="18"/>
              </w:rPr>
              <w:t>3.15 non-exclusion and 7.1.3, operability without a digital identification credential; Annex B.2, personal data control record structure as the individual held wallet architecture; Annex D stages 3 and 4, micro credential and portable token traceable to the Anchored Notice Receipt</w:t>
            </w:r>
          </w:p>
        </w:tc>
      </w:tr>
      <w:tr w:rsidR="0035136B" w14:paraId="3F040DDC" w14:textId="77777777">
        <w:tc>
          <w:tcPr>
            <w:tcW w:w="3508" w:type="dxa"/>
          </w:tcPr>
          <w:p w14:paraId="693AC4A3" w14:textId="77777777" w:rsidR="00F53A85" w:rsidRDefault="00000000">
            <w:pPr>
              <w:pStyle w:val="Compact"/>
              <w:spacing w:before="40" w:after="40"/>
            </w:pPr>
            <w:r>
              <w:rPr>
                <w:sz w:val="18"/>
              </w:rPr>
              <w:t>Machine-processable notices, software agents, automated preference handling, audit tooling</w:t>
            </w:r>
          </w:p>
        </w:tc>
        <w:tc>
          <w:tcPr>
            <w:tcW w:w="5851" w:type="dxa"/>
          </w:tcPr>
          <w:p w14:paraId="0E9681F3" w14:textId="77777777" w:rsidR="00F53A85" w:rsidRDefault="00000000">
            <w:pPr>
              <w:pStyle w:val="Compact"/>
              <w:spacing w:before="40" w:after="40"/>
            </w:pPr>
            <w:r>
              <w:rPr>
                <w:sz w:val="18"/>
              </w:rPr>
              <w:t>7.2 Notice Record as machine readable transparency statement; 7.2.4 Notice Version Object with a normative verification procedure; 7.2.5 Authorization State Object with a normative reconstruction procedure; 7.3.3 notice_type vocabulary; 7.4 Notice Event Log; Annex E, TPI-R assessment of deployed implementations</w:t>
            </w:r>
          </w:p>
        </w:tc>
      </w:tr>
      <w:tr w:rsidR="0035136B" w14:paraId="2F3ECD14" w14:textId="77777777">
        <w:tc>
          <w:tcPr>
            <w:tcW w:w="3508" w:type="dxa"/>
          </w:tcPr>
          <w:p w14:paraId="19948ECF" w14:textId="77777777" w:rsidR="00F53A85" w:rsidRDefault="00000000">
            <w:pPr>
              <w:pStyle w:val="Compact"/>
              <w:spacing w:before="40" w:after="40"/>
            </w:pPr>
            <w:r>
              <w:rPr>
                <w:sz w:val="18"/>
              </w:rPr>
              <w:t>Multi-jurisdictional enforcement expectations in cross-border contexts</w:t>
            </w:r>
          </w:p>
        </w:tc>
        <w:tc>
          <w:tcPr>
            <w:tcW w:w="5851" w:type="dxa"/>
          </w:tcPr>
          <w:p w14:paraId="73376586" w14:textId="77777777" w:rsidR="00F53A85" w:rsidRDefault="00000000">
            <w:pPr>
              <w:pStyle w:val="Compact"/>
              <w:spacing w:before="40" w:after="40"/>
            </w:pPr>
            <w:r>
              <w:rPr>
                <w:sz w:val="18"/>
              </w:rPr>
              <w:t>7.3.2 recipient_jurisdictions, transfer_mechanism, surveillance_risks, and rights_derogations; criterion C4, public rule reference; Annex C rights and obligations variants, drawn from Convention 108+ Article 5 and GDPR Article 6, with the normative profiling rule for differing enumerations</w:t>
            </w:r>
          </w:p>
        </w:tc>
      </w:tr>
      <w:tr w:rsidR="0035136B" w14:paraId="292A265F" w14:textId="77777777">
        <w:tc>
          <w:tcPr>
            <w:tcW w:w="3508" w:type="dxa"/>
          </w:tcPr>
          <w:p w14:paraId="174E3470" w14:textId="77777777" w:rsidR="00F53A85" w:rsidRDefault="00000000">
            <w:pPr>
              <w:pStyle w:val="Compact"/>
              <w:spacing w:before="40" w:after="40"/>
            </w:pPr>
            <w:r>
              <w:rPr>
                <w:sz w:val="18"/>
              </w:rPr>
              <w:t>Inconsistent notice quality and inconsistent evidence of choice across systems and jurisdictions</w:t>
            </w:r>
          </w:p>
        </w:tc>
        <w:tc>
          <w:tcPr>
            <w:tcW w:w="5851" w:type="dxa"/>
          </w:tcPr>
          <w:p w14:paraId="2E3E5AB2" w14:textId="77777777" w:rsidR="00F53A85" w:rsidRDefault="00000000">
            <w:pPr>
              <w:pStyle w:val="Compact"/>
              <w:spacing w:before="40" w:after="40"/>
            </w:pPr>
            <w:r>
              <w:rPr>
                <w:sz w:val="18"/>
              </w:rPr>
              <w:t>3.13 minimum notice disclosure and criterion C2; 6.1 two factor online notice; 3.4 and 7.3, the Anchored Notice Receipt as the consistent bilateral evidence artefact; clause 8 mandatory requirements</w:t>
            </w:r>
          </w:p>
        </w:tc>
      </w:tr>
    </w:tbl>
    <w:p w14:paraId="510EDDD5" w14:textId="77777777" w:rsidR="00F53A85" w:rsidRDefault="00000000">
      <w:pPr>
        <w:pStyle w:val="BodyText1"/>
      </w:pPr>
      <w:r>
        <w:t>NOTE: The work item is cited by its title and registering resolution, which remain stable as the work item progresses. This mapping does not assert that the identified gaps are closed.</w:t>
      </w:r>
    </w:p>
    <w:p w14:paraId="42610D9E" w14:textId="18EC25A0" w:rsidR="00F53A85" w:rsidRDefault="00000000">
      <w:pPr>
        <w:pStyle w:val="Heading1"/>
        <w:pageBreakBefore/>
      </w:pPr>
      <w:bookmarkStart w:id="205" w:name="_Toc244009518"/>
      <w:bookmarkStart w:id="206" w:name="X8a74b161e8db89f40d3b2f91a1e87b310adb33d"/>
      <w:bookmarkEnd w:id="202"/>
      <w:bookmarkEnd w:id="204"/>
      <w:r>
        <w:lastRenderedPageBreak/>
        <w:t>Annex G. Dependencies on ISO/IEC 29184:2020 (</w:t>
      </w:r>
      <w:r w:rsidR="00CD1F17">
        <w:t>I</w:t>
      </w:r>
      <w:r>
        <w:t>nformative)</w:t>
      </w:r>
      <w:bookmarkEnd w:id="205"/>
    </w:p>
    <w:p w14:paraId="298F4003" w14:textId="77777777"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65408"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17"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p w14:paraId="20544D0D" w14:textId="77777777" w:rsidR="00F53A85" w:rsidRDefault="00000000">
      <w:pPr>
        <w:pStyle w:val="FirstParagraph"/>
      </w:pPr>
      <w:r>
        <w:t>This annex sets out the clauses of ISO/IEC 29184:2020 on which this document relies, and what this document adds to each. The semantic content of notice remains that of ISO/IEC 29184:2020. This document adds the structure of the notice as presented, its version binding, and the custody of the evidence that it was presented. No amendment to ISO/IEC 29184:2020 is implied.</w:t>
      </w:r>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1232"/>
        <w:gridCol w:w="2064"/>
        <w:gridCol w:w="2435"/>
        <w:gridCol w:w="3629"/>
      </w:tblGrid>
      <w:tr w:rsidR="0035136B" w14:paraId="2D4CEA7B"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1232" w:type="dxa"/>
            <w:shd w:val="clear" w:color="auto" w:fill="E3EFF1"/>
          </w:tcPr>
          <w:p w14:paraId="5D1CBFB7" w14:textId="77777777" w:rsidR="00F53A85" w:rsidRDefault="00000000">
            <w:pPr>
              <w:pStyle w:val="Compact"/>
              <w:spacing w:before="40" w:after="40"/>
            </w:pPr>
            <w:r>
              <w:rPr>
                <w:b/>
                <w:sz w:val="18"/>
              </w:rPr>
              <w:t>ISO/IEC 29184:2020</w:t>
            </w:r>
          </w:p>
        </w:tc>
        <w:tc>
          <w:tcPr>
            <w:tcW w:w="2064" w:type="dxa"/>
            <w:shd w:val="clear" w:color="auto" w:fill="E3EFF1"/>
          </w:tcPr>
          <w:p w14:paraId="32F3C113" w14:textId="77777777" w:rsidR="00F53A85" w:rsidRDefault="00000000">
            <w:pPr>
              <w:pStyle w:val="Compact"/>
              <w:spacing w:before="40" w:after="40"/>
            </w:pPr>
            <w:r>
              <w:rPr>
                <w:b/>
                <w:sz w:val="18"/>
              </w:rPr>
              <w:t>Title</w:t>
            </w:r>
          </w:p>
        </w:tc>
        <w:tc>
          <w:tcPr>
            <w:tcW w:w="2434" w:type="dxa"/>
            <w:shd w:val="clear" w:color="auto" w:fill="E3EFF1"/>
          </w:tcPr>
          <w:p w14:paraId="4C42B777" w14:textId="77777777" w:rsidR="00F53A85" w:rsidRDefault="00000000">
            <w:pPr>
              <w:pStyle w:val="Compact"/>
              <w:spacing w:before="40" w:after="40"/>
            </w:pPr>
            <w:r>
              <w:rPr>
                <w:b/>
                <w:sz w:val="18"/>
              </w:rPr>
              <w:t>Clause of this document</w:t>
            </w:r>
          </w:p>
        </w:tc>
        <w:tc>
          <w:tcPr>
            <w:tcW w:w="3628" w:type="dxa"/>
            <w:shd w:val="clear" w:color="auto" w:fill="E3EFF1"/>
          </w:tcPr>
          <w:p w14:paraId="36852799" w14:textId="77777777" w:rsidR="00F53A85" w:rsidRDefault="00000000">
            <w:pPr>
              <w:pStyle w:val="Compact"/>
              <w:spacing w:before="40" w:after="40"/>
            </w:pPr>
            <w:r>
              <w:rPr>
                <w:b/>
                <w:sz w:val="18"/>
              </w:rPr>
              <w:t>What this document adds</w:t>
            </w:r>
          </w:p>
        </w:tc>
      </w:tr>
      <w:tr w:rsidR="0035136B" w14:paraId="74F668CB" w14:textId="77777777">
        <w:tc>
          <w:tcPr>
            <w:tcW w:w="1232" w:type="dxa"/>
          </w:tcPr>
          <w:p w14:paraId="7ACC389D" w14:textId="77777777" w:rsidR="00F53A85" w:rsidRDefault="00000000">
            <w:pPr>
              <w:pStyle w:val="Compact"/>
              <w:spacing w:before="40" w:after="40"/>
            </w:pPr>
            <w:r>
              <w:rPr>
                <w:sz w:val="18"/>
              </w:rPr>
              <w:t>5.2.2</w:t>
            </w:r>
          </w:p>
        </w:tc>
        <w:tc>
          <w:tcPr>
            <w:tcW w:w="2064" w:type="dxa"/>
          </w:tcPr>
          <w:p w14:paraId="07A4C744" w14:textId="77777777" w:rsidR="00F53A85" w:rsidRDefault="00000000">
            <w:pPr>
              <w:pStyle w:val="Compact"/>
              <w:spacing w:before="40" w:after="40"/>
            </w:pPr>
            <w:r>
              <w:rPr>
                <w:sz w:val="18"/>
              </w:rPr>
              <w:t>Providing notice obligation</w:t>
            </w:r>
          </w:p>
        </w:tc>
        <w:tc>
          <w:tcPr>
            <w:tcW w:w="2434" w:type="dxa"/>
          </w:tcPr>
          <w:p w14:paraId="577D224A" w14:textId="77777777" w:rsidR="00F53A85" w:rsidRDefault="00000000">
            <w:pPr>
              <w:pStyle w:val="Compact"/>
              <w:spacing w:before="40" w:after="40"/>
            </w:pPr>
            <w:r>
              <w:rPr>
                <w:sz w:val="18"/>
              </w:rPr>
              <w:t>7.1 Controller Identity Record</w:t>
            </w:r>
          </w:p>
        </w:tc>
        <w:tc>
          <w:tcPr>
            <w:tcW w:w="3628" w:type="dxa"/>
          </w:tcPr>
          <w:p w14:paraId="76995FA0" w14:textId="77777777" w:rsidR="00F53A85" w:rsidRDefault="00000000">
            <w:pPr>
              <w:pStyle w:val="Compact"/>
              <w:spacing w:before="40" w:after="40"/>
            </w:pPr>
            <w:r>
              <w:rPr>
                <w:sz w:val="18"/>
              </w:rPr>
              <w:t>Controller identification published and resolvable before any demand for personal identification, so that it reaches a party who is not yet a PII principal</w:t>
            </w:r>
          </w:p>
        </w:tc>
      </w:tr>
      <w:tr w:rsidR="0035136B" w14:paraId="392936FA" w14:textId="77777777">
        <w:tc>
          <w:tcPr>
            <w:tcW w:w="1232" w:type="dxa"/>
          </w:tcPr>
          <w:p w14:paraId="2C1F34B3" w14:textId="77777777" w:rsidR="00F53A85" w:rsidRDefault="00000000">
            <w:pPr>
              <w:pStyle w:val="Compact"/>
              <w:spacing w:before="40" w:after="40"/>
            </w:pPr>
            <w:r>
              <w:rPr>
                <w:sz w:val="18"/>
              </w:rPr>
              <w:t>5.2.7</w:t>
            </w:r>
          </w:p>
        </w:tc>
        <w:tc>
          <w:tcPr>
            <w:tcW w:w="2064" w:type="dxa"/>
          </w:tcPr>
          <w:p w14:paraId="443581BB" w14:textId="77777777" w:rsidR="00F53A85" w:rsidRDefault="00000000">
            <w:pPr>
              <w:pStyle w:val="Compact"/>
              <w:spacing w:before="40" w:after="40"/>
            </w:pPr>
            <w:r>
              <w:rPr>
                <w:sz w:val="18"/>
              </w:rPr>
              <w:t>Appropriate form</w:t>
            </w:r>
          </w:p>
        </w:tc>
        <w:tc>
          <w:tcPr>
            <w:tcW w:w="2434" w:type="dxa"/>
          </w:tcPr>
          <w:p w14:paraId="53BEC071" w14:textId="77777777" w:rsidR="00F53A85" w:rsidRDefault="00000000">
            <w:pPr>
              <w:pStyle w:val="Compact"/>
              <w:spacing w:before="40" w:after="40"/>
            </w:pPr>
            <w:r>
              <w:rPr>
                <w:sz w:val="18"/>
              </w:rPr>
              <w:t>6.1, Factor 1; 7.2 Notice Record</w:t>
            </w:r>
          </w:p>
        </w:tc>
        <w:tc>
          <w:tcPr>
            <w:tcW w:w="3628" w:type="dxa"/>
          </w:tcPr>
          <w:p w14:paraId="57E9A343" w14:textId="77777777" w:rsidR="00F53A85" w:rsidRDefault="00000000">
            <w:pPr>
              <w:pStyle w:val="Compact"/>
              <w:spacing w:before="40" w:after="40"/>
            </w:pPr>
            <w:r>
              <w:rPr>
                <w:sz w:val="18"/>
              </w:rPr>
              <w:t>A specified, machine readable structure for the notice as presented, held as evidence</w:t>
            </w:r>
          </w:p>
        </w:tc>
      </w:tr>
      <w:tr w:rsidR="0035136B" w14:paraId="0BD6DCE2" w14:textId="77777777">
        <w:tc>
          <w:tcPr>
            <w:tcW w:w="1232" w:type="dxa"/>
          </w:tcPr>
          <w:p w14:paraId="7D2EF566" w14:textId="77777777" w:rsidR="00F53A85" w:rsidRDefault="00000000">
            <w:pPr>
              <w:pStyle w:val="Compact"/>
              <w:spacing w:before="40" w:after="40"/>
            </w:pPr>
            <w:r>
              <w:rPr>
                <w:sz w:val="18"/>
              </w:rPr>
              <w:t>5.2.8</w:t>
            </w:r>
          </w:p>
        </w:tc>
        <w:tc>
          <w:tcPr>
            <w:tcW w:w="2064" w:type="dxa"/>
          </w:tcPr>
          <w:p w14:paraId="0D894F6E" w14:textId="77777777" w:rsidR="00F53A85" w:rsidRDefault="00000000">
            <w:pPr>
              <w:pStyle w:val="Compact"/>
              <w:spacing w:before="40" w:after="40"/>
            </w:pPr>
            <w:r>
              <w:rPr>
                <w:sz w:val="18"/>
              </w:rPr>
              <w:t>Ongoing reference</w:t>
            </w:r>
          </w:p>
        </w:tc>
        <w:tc>
          <w:tcPr>
            <w:tcW w:w="2434" w:type="dxa"/>
          </w:tcPr>
          <w:p w14:paraId="67B8EEB9" w14:textId="77777777" w:rsidR="00F53A85" w:rsidRDefault="00000000">
            <w:pPr>
              <w:pStyle w:val="Compact"/>
              <w:spacing w:before="40" w:after="40"/>
            </w:pPr>
            <w:r>
              <w:rPr>
                <w:sz w:val="18"/>
              </w:rPr>
              <w:t>6.3; 7.2.4 Notice Version Object</w:t>
            </w:r>
          </w:p>
        </w:tc>
        <w:tc>
          <w:tcPr>
            <w:tcW w:w="3628" w:type="dxa"/>
          </w:tcPr>
          <w:p w14:paraId="3CAB1F27" w14:textId="77777777" w:rsidR="00F53A85" w:rsidRDefault="00000000">
            <w:pPr>
              <w:pStyle w:val="Compact"/>
              <w:spacing w:before="40" w:after="40"/>
            </w:pPr>
            <w:r>
              <w:rPr>
                <w:sz w:val="18"/>
              </w:rPr>
              <w:t>A notice identifier and a version reference bound to every receipt and record, under any lawful basis</w:t>
            </w:r>
          </w:p>
        </w:tc>
      </w:tr>
      <w:tr w:rsidR="0035136B" w14:paraId="280BD7BA" w14:textId="77777777">
        <w:tc>
          <w:tcPr>
            <w:tcW w:w="1232" w:type="dxa"/>
          </w:tcPr>
          <w:p w14:paraId="4CE4890A" w14:textId="77777777" w:rsidR="00F53A85" w:rsidRDefault="00000000">
            <w:pPr>
              <w:pStyle w:val="Compact"/>
              <w:spacing w:before="40" w:after="40"/>
            </w:pPr>
            <w:r>
              <w:rPr>
                <w:sz w:val="18"/>
              </w:rPr>
              <w:t>5.3.2, 5.3.3</w:t>
            </w:r>
          </w:p>
        </w:tc>
        <w:tc>
          <w:tcPr>
            <w:tcW w:w="2064" w:type="dxa"/>
          </w:tcPr>
          <w:p w14:paraId="766A34A6" w14:textId="77777777" w:rsidR="00F53A85" w:rsidRDefault="00000000">
            <w:pPr>
              <w:pStyle w:val="Compact"/>
              <w:spacing w:before="40" w:after="40"/>
            </w:pPr>
            <w:r>
              <w:rPr>
                <w:sz w:val="18"/>
              </w:rPr>
              <w:t>Purpose description; Presentation of purpose description</w:t>
            </w:r>
          </w:p>
        </w:tc>
        <w:tc>
          <w:tcPr>
            <w:tcW w:w="2434" w:type="dxa"/>
          </w:tcPr>
          <w:p w14:paraId="6372B359" w14:textId="77777777" w:rsidR="00F53A85" w:rsidRDefault="00000000">
            <w:pPr>
              <w:pStyle w:val="Compact"/>
              <w:spacing w:before="40" w:after="40"/>
            </w:pPr>
            <w:r>
              <w:rPr>
                <w:sz w:val="18"/>
              </w:rPr>
              <w:t>7.5; purpose in 7.3.2</w:t>
            </w:r>
          </w:p>
        </w:tc>
        <w:tc>
          <w:tcPr>
            <w:tcW w:w="3628" w:type="dxa"/>
          </w:tcPr>
          <w:p w14:paraId="42573EAA" w14:textId="77777777" w:rsidR="00F53A85" w:rsidRDefault="00000000">
            <w:pPr>
              <w:pStyle w:val="Compact"/>
              <w:spacing w:before="40" w:after="40"/>
            </w:pPr>
            <w:r>
              <w:rPr>
                <w:sz w:val="18"/>
              </w:rPr>
              <w:t>Purpose recorded as an artefact and bound to the notice version in effect</w:t>
            </w:r>
          </w:p>
        </w:tc>
      </w:tr>
      <w:tr w:rsidR="0035136B" w14:paraId="51223AFD" w14:textId="77777777">
        <w:tc>
          <w:tcPr>
            <w:tcW w:w="1232" w:type="dxa"/>
          </w:tcPr>
          <w:p w14:paraId="695FB77C" w14:textId="77777777" w:rsidR="00F53A85" w:rsidRDefault="00000000">
            <w:pPr>
              <w:pStyle w:val="Compact"/>
              <w:spacing w:before="40" w:after="40"/>
            </w:pPr>
            <w:r>
              <w:rPr>
                <w:sz w:val="18"/>
              </w:rPr>
              <w:t>5.3.4</w:t>
            </w:r>
          </w:p>
        </w:tc>
        <w:tc>
          <w:tcPr>
            <w:tcW w:w="2064" w:type="dxa"/>
          </w:tcPr>
          <w:p w14:paraId="180F03BD" w14:textId="77777777" w:rsidR="00F53A85" w:rsidRDefault="00000000">
            <w:pPr>
              <w:pStyle w:val="Compact"/>
              <w:spacing w:before="40" w:after="40"/>
            </w:pPr>
            <w:r>
              <w:rPr>
                <w:sz w:val="18"/>
              </w:rPr>
              <w:t>Identification of the PII controller</w:t>
            </w:r>
          </w:p>
        </w:tc>
        <w:tc>
          <w:tcPr>
            <w:tcW w:w="2434" w:type="dxa"/>
          </w:tcPr>
          <w:p w14:paraId="130F2E86" w14:textId="77777777" w:rsidR="00F53A85" w:rsidRDefault="00000000">
            <w:pPr>
              <w:pStyle w:val="Compact"/>
              <w:spacing w:before="40" w:after="40"/>
            </w:pPr>
            <w:r>
              <w:rPr>
                <w:sz w:val="18"/>
              </w:rPr>
              <w:t>7.1 Controller Identity Record</w:t>
            </w:r>
          </w:p>
        </w:tc>
        <w:tc>
          <w:tcPr>
            <w:tcW w:w="3628" w:type="dxa"/>
          </w:tcPr>
          <w:p w14:paraId="48787B62" w14:textId="77777777" w:rsidR="00F53A85" w:rsidRDefault="00000000">
            <w:pPr>
              <w:pStyle w:val="Compact"/>
              <w:spacing w:before="40" w:after="40"/>
            </w:pPr>
            <w:r>
              <w:rPr>
                <w:sz w:val="18"/>
              </w:rPr>
              <w:t>The controller’s identity as a resolvable record, available before the individual is identified</w:t>
            </w:r>
          </w:p>
        </w:tc>
      </w:tr>
      <w:tr w:rsidR="0035136B" w14:paraId="46E01470" w14:textId="77777777">
        <w:tc>
          <w:tcPr>
            <w:tcW w:w="1232" w:type="dxa"/>
          </w:tcPr>
          <w:p w14:paraId="293DD454" w14:textId="77777777" w:rsidR="00F53A85" w:rsidRDefault="00000000">
            <w:pPr>
              <w:pStyle w:val="Compact"/>
              <w:spacing w:before="40" w:after="40"/>
            </w:pPr>
            <w:r>
              <w:rPr>
                <w:sz w:val="18"/>
              </w:rPr>
              <w:t>5.3.9, 5.3.10</w:t>
            </w:r>
          </w:p>
        </w:tc>
        <w:tc>
          <w:tcPr>
            <w:tcW w:w="2064" w:type="dxa"/>
          </w:tcPr>
          <w:p w14:paraId="44075AE1" w14:textId="77777777" w:rsidR="00F53A85" w:rsidRDefault="00000000">
            <w:pPr>
              <w:pStyle w:val="Compact"/>
              <w:spacing w:before="40" w:after="40"/>
            </w:pPr>
            <w:r>
              <w:rPr>
                <w:sz w:val="18"/>
              </w:rPr>
              <w:t>Geo-location of, and legal jurisdiction over, stored PII; Third-party transfer</w:t>
            </w:r>
          </w:p>
        </w:tc>
        <w:tc>
          <w:tcPr>
            <w:tcW w:w="2434" w:type="dxa"/>
          </w:tcPr>
          <w:p w14:paraId="693644B3" w14:textId="77777777" w:rsidR="00F53A85" w:rsidRDefault="00000000">
            <w:pPr>
              <w:pStyle w:val="Compact"/>
              <w:spacing w:before="40" w:after="40"/>
            </w:pPr>
            <w:r>
              <w:rPr>
                <w:sz w:val="18"/>
              </w:rPr>
              <w:t>recipient_jurisdictions and transfer_mechanism in 7.3.2</w:t>
            </w:r>
          </w:p>
        </w:tc>
        <w:tc>
          <w:tcPr>
            <w:tcW w:w="3628" w:type="dxa"/>
          </w:tcPr>
          <w:p w14:paraId="61F6747F" w14:textId="77777777" w:rsidR="00F53A85" w:rsidRDefault="00000000">
            <w:pPr>
              <w:pStyle w:val="Compact"/>
              <w:spacing w:before="40" w:after="40"/>
            </w:pPr>
            <w:r>
              <w:rPr>
                <w:sz w:val="18"/>
              </w:rPr>
              <w:t>Location, jurisdiction and transfer content in a machine processable record bound to the notice version</w:t>
            </w:r>
          </w:p>
        </w:tc>
      </w:tr>
      <w:tr w:rsidR="0035136B" w14:paraId="1E298665" w14:textId="77777777">
        <w:tc>
          <w:tcPr>
            <w:tcW w:w="1232" w:type="dxa"/>
          </w:tcPr>
          <w:p w14:paraId="1D7CE089" w14:textId="77777777" w:rsidR="00F53A85" w:rsidRDefault="00000000">
            <w:pPr>
              <w:pStyle w:val="Compact"/>
              <w:spacing w:before="40" w:after="40"/>
            </w:pPr>
            <w:r>
              <w:rPr>
                <w:sz w:val="18"/>
              </w:rPr>
              <w:t>5.3.11</w:t>
            </w:r>
          </w:p>
        </w:tc>
        <w:tc>
          <w:tcPr>
            <w:tcW w:w="2064" w:type="dxa"/>
          </w:tcPr>
          <w:p w14:paraId="5ABEA50F" w14:textId="77777777" w:rsidR="00F53A85" w:rsidRDefault="00000000">
            <w:pPr>
              <w:pStyle w:val="Compact"/>
              <w:spacing w:before="40" w:after="40"/>
            </w:pPr>
            <w:r>
              <w:rPr>
                <w:sz w:val="18"/>
              </w:rPr>
              <w:t>Retention period</w:t>
            </w:r>
          </w:p>
        </w:tc>
        <w:tc>
          <w:tcPr>
            <w:tcW w:w="2434" w:type="dxa"/>
          </w:tcPr>
          <w:p w14:paraId="5ECF209E" w14:textId="77777777" w:rsidR="00F53A85" w:rsidRDefault="00000000">
            <w:pPr>
              <w:pStyle w:val="Compact"/>
              <w:spacing w:before="40" w:after="40"/>
            </w:pPr>
            <w:r>
              <w:rPr>
                <w:sz w:val="18"/>
              </w:rPr>
              <w:t>6.3; retention_period in profile B1, Annex A</w:t>
            </w:r>
          </w:p>
        </w:tc>
        <w:tc>
          <w:tcPr>
            <w:tcW w:w="3628" w:type="dxa"/>
          </w:tcPr>
          <w:p w14:paraId="4B232404" w14:textId="77777777" w:rsidR="00F53A85" w:rsidRDefault="00000000">
            <w:pPr>
              <w:pStyle w:val="Compact"/>
              <w:spacing w:before="40" w:after="40"/>
            </w:pPr>
            <w:r>
              <w:rPr>
                <w:sz w:val="18"/>
              </w:rPr>
              <w:t>A change to retention is a material change creating a new notice version. Retention per purpose is not specified by this document</w:t>
            </w:r>
          </w:p>
        </w:tc>
      </w:tr>
      <w:tr w:rsidR="0035136B" w14:paraId="6458268F" w14:textId="77777777">
        <w:tc>
          <w:tcPr>
            <w:tcW w:w="1232" w:type="dxa"/>
          </w:tcPr>
          <w:p w14:paraId="3A159B78" w14:textId="77777777" w:rsidR="00F53A85" w:rsidRDefault="00000000">
            <w:pPr>
              <w:pStyle w:val="Compact"/>
              <w:spacing w:before="40" w:after="40"/>
            </w:pPr>
            <w:r>
              <w:rPr>
                <w:sz w:val="18"/>
              </w:rPr>
              <w:t>5.3.15</w:t>
            </w:r>
          </w:p>
        </w:tc>
        <w:tc>
          <w:tcPr>
            <w:tcW w:w="2064" w:type="dxa"/>
          </w:tcPr>
          <w:p w14:paraId="69FA2F12" w14:textId="77777777" w:rsidR="00F53A85" w:rsidRDefault="00000000">
            <w:pPr>
              <w:pStyle w:val="Compact"/>
              <w:spacing w:before="40" w:after="40"/>
            </w:pPr>
            <w:r>
              <w:rPr>
                <w:sz w:val="18"/>
              </w:rPr>
              <w:t>Basis for processing</w:t>
            </w:r>
          </w:p>
        </w:tc>
        <w:tc>
          <w:tcPr>
            <w:tcW w:w="2434" w:type="dxa"/>
          </w:tcPr>
          <w:p w14:paraId="3DECB5A2" w14:textId="77777777" w:rsidR="00F53A85" w:rsidRDefault="00000000">
            <w:pPr>
              <w:pStyle w:val="Compact"/>
              <w:spacing w:before="40" w:after="40"/>
            </w:pPr>
            <w:r>
              <w:rPr>
                <w:sz w:val="18"/>
              </w:rPr>
              <w:t>lawful_basis in 7.3.2; Annex C</w:t>
            </w:r>
          </w:p>
        </w:tc>
        <w:tc>
          <w:tcPr>
            <w:tcW w:w="3628" w:type="dxa"/>
          </w:tcPr>
          <w:p w14:paraId="3D00D780" w14:textId="77777777" w:rsidR="00F53A85" w:rsidRDefault="00000000">
            <w:pPr>
              <w:pStyle w:val="Compact"/>
              <w:spacing w:before="40" w:after="40"/>
            </w:pPr>
            <w:r>
              <w:rPr>
                <w:sz w:val="18"/>
              </w:rPr>
              <w:t>The lawful basis carried in the receipt header, using a controlled vocabulary</w:t>
            </w:r>
          </w:p>
        </w:tc>
      </w:tr>
      <w:tr w:rsidR="0035136B" w14:paraId="4237CD86" w14:textId="77777777">
        <w:tc>
          <w:tcPr>
            <w:tcW w:w="1232" w:type="dxa"/>
          </w:tcPr>
          <w:p w14:paraId="24CC2CB8" w14:textId="77777777" w:rsidR="00F53A85" w:rsidRDefault="00000000">
            <w:pPr>
              <w:pStyle w:val="Compact"/>
              <w:spacing w:before="40" w:after="40"/>
            </w:pPr>
            <w:r>
              <w:rPr>
                <w:sz w:val="18"/>
              </w:rPr>
              <w:t>5.5.2</w:t>
            </w:r>
          </w:p>
        </w:tc>
        <w:tc>
          <w:tcPr>
            <w:tcW w:w="2064" w:type="dxa"/>
          </w:tcPr>
          <w:p w14:paraId="47DC507B" w14:textId="77777777" w:rsidR="00F53A85" w:rsidRDefault="00000000">
            <w:pPr>
              <w:pStyle w:val="Compact"/>
              <w:spacing w:before="40" w:after="40"/>
            </w:pPr>
            <w:r>
              <w:rPr>
                <w:sz w:val="18"/>
              </w:rPr>
              <w:t>Renewing notice</w:t>
            </w:r>
          </w:p>
        </w:tc>
        <w:tc>
          <w:tcPr>
            <w:tcW w:w="2434" w:type="dxa"/>
          </w:tcPr>
          <w:p w14:paraId="6A085D04" w14:textId="77777777" w:rsidR="00F53A85" w:rsidRDefault="00000000">
            <w:pPr>
              <w:pStyle w:val="Compact"/>
              <w:spacing w:before="40" w:after="40"/>
            </w:pPr>
            <w:r>
              <w:rPr>
                <w:sz w:val="18"/>
              </w:rPr>
              <w:t>6.3; 7.4</w:t>
            </w:r>
          </w:p>
        </w:tc>
        <w:tc>
          <w:tcPr>
            <w:tcW w:w="3628" w:type="dxa"/>
          </w:tcPr>
          <w:p w14:paraId="5DE55697" w14:textId="77777777" w:rsidR="00F53A85" w:rsidRDefault="00000000">
            <w:pPr>
              <w:pStyle w:val="Compact"/>
              <w:spacing w:before="40" w:after="40"/>
            </w:pPr>
            <w:r>
              <w:rPr>
                <w:sz w:val="18"/>
              </w:rPr>
              <w:t>A new notice version and a Notice Event Log entry on every material change</w:t>
            </w:r>
          </w:p>
        </w:tc>
      </w:tr>
      <w:tr w:rsidR="0035136B" w14:paraId="5EE69B8B" w14:textId="77777777">
        <w:tc>
          <w:tcPr>
            <w:tcW w:w="1232" w:type="dxa"/>
          </w:tcPr>
          <w:p w14:paraId="71D47261" w14:textId="77777777" w:rsidR="00F53A85" w:rsidRDefault="00000000">
            <w:pPr>
              <w:pStyle w:val="Compact"/>
              <w:spacing w:before="40" w:after="40"/>
            </w:pPr>
            <w:r>
              <w:rPr>
                <w:sz w:val="18"/>
              </w:rPr>
              <w:t>5.5.3</w:t>
            </w:r>
          </w:p>
        </w:tc>
        <w:tc>
          <w:tcPr>
            <w:tcW w:w="2064" w:type="dxa"/>
          </w:tcPr>
          <w:p w14:paraId="7E34F83C" w14:textId="77777777" w:rsidR="00F53A85" w:rsidRDefault="00000000">
            <w:pPr>
              <w:pStyle w:val="Compact"/>
              <w:spacing w:before="40" w:after="40"/>
            </w:pPr>
            <w:r>
              <w:rPr>
                <w:sz w:val="18"/>
              </w:rPr>
              <w:t>Renewing consent</w:t>
            </w:r>
          </w:p>
        </w:tc>
        <w:tc>
          <w:tcPr>
            <w:tcW w:w="2434" w:type="dxa"/>
          </w:tcPr>
          <w:p w14:paraId="5123FF85" w14:textId="77777777" w:rsidR="00F53A85" w:rsidRDefault="00000000">
            <w:pPr>
              <w:pStyle w:val="Compact"/>
              <w:spacing w:before="40" w:after="40"/>
            </w:pPr>
            <w:r>
              <w:rPr>
                <w:sz w:val="18"/>
              </w:rPr>
              <w:t>6.3; 7.4; 7.2.5</w:t>
            </w:r>
          </w:p>
        </w:tc>
        <w:tc>
          <w:tcPr>
            <w:tcW w:w="3628" w:type="dxa"/>
          </w:tcPr>
          <w:p w14:paraId="6D0E768B" w14:textId="77777777" w:rsidR="00F53A85" w:rsidRDefault="00000000">
            <w:pPr>
              <w:pStyle w:val="Compact"/>
              <w:spacing w:before="40" w:after="40"/>
            </w:pPr>
            <w:r>
              <w:rPr>
                <w:sz w:val="18"/>
              </w:rPr>
              <w:t>Change events and authorization state recorded under any lawful basis</w:t>
            </w:r>
          </w:p>
        </w:tc>
      </w:tr>
      <w:tr w:rsidR="0035136B" w14:paraId="36A7C55E" w14:textId="77777777">
        <w:tc>
          <w:tcPr>
            <w:tcW w:w="1232" w:type="dxa"/>
          </w:tcPr>
          <w:p w14:paraId="4FEA16CF" w14:textId="77777777" w:rsidR="00F53A85" w:rsidRDefault="00000000">
            <w:pPr>
              <w:pStyle w:val="Compact"/>
              <w:spacing w:before="40" w:after="40"/>
            </w:pPr>
            <w:r>
              <w:rPr>
                <w:sz w:val="18"/>
              </w:rPr>
              <w:t>Annex B, reached from the NOTE in 5.4.3</w:t>
            </w:r>
          </w:p>
        </w:tc>
        <w:tc>
          <w:tcPr>
            <w:tcW w:w="2064" w:type="dxa"/>
          </w:tcPr>
          <w:p w14:paraId="6279F1F1" w14:textId="77777777" w:rsidR="00F53A85" w:rsidRDefault="00000000">
            <w:pPr>
              <w:pStyle w:val="Compact"/>
              <w:spacing w:before="40" w:after="40"/>
            </w:pPr>
            <w:r>
              <w:rPr>
                <w:sz w:val="18"/>
              </w:rPr>
              <w:t>Example of a consent receipt or consent record</w:t>
            </w:r>
          </w:p>
        </w:tc>
        <w:tc>
          <w:tcPr>
            <w:tcW w:w="2434" w:type="dxa"/>
          </w:tcPr>
          <w:p w14:paraId="7B439638" w14:textId="77777777" w:rsidR="00F53A85" w:rsidRDefault="00000000">
            <w:pPr>
              <w:pStyle w:val="Compact"/>
              <w:spacing w:before="40" w:after="40"/>
            </w:pPr>
            <w:r>
              <w:rPr>
                <w:sz w:val="18"/>
              </w:rPr>
              <w:t>7.3 Notice Receipt</w:t>
            </w:r>
          </w:p>
        </w:tc>
        <w:tc>
          <w:tcPr>
            <w:tcW w:w="3628" w:type="dxa"/>
          </w:tcPr>
          <w:p w14:paraId="6AE6E338" w14:textId="77777777" w:rsidR="00F53A85" w:rsidRDefault="00000000">
            <w:pPr>
              <w:pStyle w:val="Compact"/>
              <w:spacing w:before="40" w:after="40"/>
            </w:pPr>
            <w:r>
              <w:rPr>
                <w:sz w:val="18"/>
              </w:rPr>
              <w:t>The receipt specified as an evidence structure held by the individual, with version binding</w:t>
            </w:r>
          </w:p>
        </w:tc>
      </w:tr>
    </w:tbl>
    <w:p w14:paraId="5D4B81E3" w14:textId="37208D96" w:rsidR="00F53A85" w:rsidRDefault="00000000">
      <w:pPr>
        <w:pStyle w:val="Heading1"/>
        <w:pageBreakBefore/>
      </w:pPr>
      <w:bookmarkStart w:id="207" w:name="_Toc244009519"/>
      <w:bookmarkStart w:id="208" w:name="X66d3989160583a3903b501b5d0a709f02ef3f24"/>
      <w:bookmarkEnd w:id="206"/>
      <w:r>
        <w:lastRenderedPageBreak/>
        <w:t xml:space="preserve">Annex H. Blinding Identity Taxonomy </w:t>
      </w:r>
      <w:r w:rsidR="00CD1F17">
        <w:t>P</w:t>
      </w:r>
      <w:r>
        <w:t xml:space="preserve">rofile for </w:t>
      </w:r>
      <w:r w:rsidR="00CD1F17">
        <w:t>N</w:t>
      </w:r>
      <w:r>
        <w:t xml:space="preserve">otice </w:t>
      </w:r>
      <w:r w:rsidR="00CD1F17">
        <w:t>E</w:t>
      </w:r>
      <w:r>
        <w:t>vidence (</w:t>
      </w:r>
      <w:r w:rsidR="00CD1F17">
        <w:t>I</w:t>
      </w:r>
      <w:r>
        <w:t>nformative)</w:t>
      </w:r>
      <w:bookmarkEnd w:id="207"/>
    </w:p>
    <w:p w14:paraId="779773FA" w14:textId="77777777" w:rsidR="009348C9" w:rsidRPr="009348C9" w:rsidRDefault="009348C9" w:rsidP="009348C9">
      <w:pPr>
        <w:rPr>
          <w:szCs w:val="22"/>
        </w:rPr>
      </w:pPr>
      <w:r>
        <w:rPr>
          <w:noProof/>
          <w:color w:val="000000" w:themeColor="text1"/>
        </w:rPr>
        <mc:AlternateContent>
          <mc:Choice Requires="wps">
            <w:drawing>
              <wp:anchor distT="0" distB="0" distL="114300" distR="114300" simplePos="0" relativeHeight="251666432" behindDoc="0" locked="0" layoutInCell="1" allowOverlap="1" wp14:anchorId="0C297E0C" wp14:editId="3D97AF3B">
                <wp:simplePos x="0" y="0"/>
                <wp:positionH relativeFrom="column">
                  <wp:posOffset>-59690</wp:posOffset>
                </wp:positionH>
                <wp:positionV relativeFrom="paragraph">
                  <wp:posOffset>50343</wp:posOffset>
                </wp:positionV>
                <wp:extent cx="5943600" cy="0"/>
                <wp:effectExtent l="0" t="0" r="12700" b="12700"/>
                <wp:wrapNone/>
                <wp:docPr id="900018"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F63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95pt" to="463.3pt,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" strokecolor="black [3213]" strokeweight=".5pt">
                <v:stroke joinstyle="miter"/>
              </v:line>
            </w:pict>
          </mc:Fallback>
        </mc:AlternateContent>
      </w:r>
    </w:p>
    <w:p w14:paraId="34C2BA08" w14:textId="7B303F25" w:rsidR="00F53A85" w:rsidRDefault="00000000">
      <w:pPr>
        <w:pStyle w:val="FirstParagraph"/>
      </w:pPr>
      <w:r>
        <w:t>This annex profiles the Blinding Identity Taxonomy 1.0 (BIT) for the evidence art</w:t>
      </w:r>
      <w:r w:rsidR="00CD1F17">
        <w:t>i</w:t>
      </w:r>
      <w:r>
        <w:t>facts specified in this document, so that anonymity by default, 3.14 and 7.3.1, can be assessed by inspecting fields. The terms identifier, quasi-identifier and pseudonym are used as in ISO/IEC 20889:2018. The field category numbers are those of BIT, 6.4.</w:t>
      </w:r>
    </w:p>
    <w:p w14:paraId="2D679335" w14:textId="77777777" w:rsidR="00F53A85" w:rsidRDefault="00000000">
      <w:pPr>
        <w:pStyle w:val="BodyText1"/>
      </w:pPr>
      <w:r>
        <w:t>The profile applies to data about the individual. It does not apply to the Controller Identity Record, which identifies the controller by design.</w:t>
      </w:r>
    </w:p>
    <w:p w14:paraId="79872AF9" w14:textId="48531DDA" w:rsidR="00F53A85" w:rsidRDefault="00000000">
      <w:pPr>
        <w:pStyle w:val="Heading2"/>
      </w:pPr>
      <w:bookmarkStart w:id="209" w:name="_Toc244009520"/>
      <w:bookmarkStart w:id="210" w:name="h.1-artefacts-in-scope"/>
      <w:r>
        <w:t>H.1 Art</w:t>
      </w:r>
      <w:r w:rsidR="00CD1F17">
        <w:t>i</w:t>
      </w:r>
      <w:r>
        <w:t xml:space="preserve">facts in </w:t>
      </w:r>
      <w:r w:rsidR="00CD1F17">
        <w:t>S</w:t>
      </w:r>
      <w:r>
        <w:t>cope</w:t>
      </w:r>
      <w:bookmarkEnd w:id="209"/>
    </w:p>
    <w:p w14:paraId="518880AD" w14:textId="77777777" w:rsidR="00F53A85" w:rsidRDefault="00000000">
      <w:pPr>
        <w:pStyle w:val="Compact"/>
        <w:numPr>
          <w:ilvl w:val="0"/>
          <w:numId w:val="49"/>
        </w:numPr>
      </w:pPr>
      <w:r>
        <w:t>the Anchored Notice Receipt, and any Notice Receipt issued without an account_id, 7.3;</w:t>
      </w:r>
    </w:p>
    <w:p w14:paraId="7CBD4E2D" w14:textId="77777777" w:rsidR="00F53A85" w:rsidRDefault="00000000">
      <w:pPr>
        <w:pStyle w:val="Compact"/>
        <w:numPr>
          <w:ilvl w:val="0"/>
          <w:numId w:val="49"/>
        </w:numPr>
      </w:pPr>
      <w:r>
        <w:t>Notice Event Log entries, 7.4.2;</w:t>
      </w:r>
    </w:p>
    <w:p w14:paraId="056D12AE" w14:textId="77777777" w:rsidR="00F53A85" w:rsidRDefault="00000000">
      <w:pPr>
        <w:pStyle w:val="Compact"/>
        <w:numPr>
          <w:ilvl w:val="0"/>
          <w:numId w:val="49"/>
        </w:numPr>
      </w:pPr>
      <w:r>
        <w:t>the Authorization State Object, 7.2.5.</w:t>
      </w:r>
    </w:p>
    <w:p w14:paraId="44725A47" w14:textId="38AB2D09" w:rsidR="00F53A85" w:rsidRDefault="00000000">
      <w:pPr>
        <w:pStyle w:val="Heading2"/>
      </w:pPr>
      <w:bookmarkStart w:id="211" w:name="_Toc244009521"/>
      <w:bookmarkStart w:id="212" w:name="h.2-treatment-of-field-categories"/>
      <w:bookmarkEnd w:id="208"/>
      <w:r>
        <w:t xml:space="preserve">H.2 Treatment of </w:t>
      </w:r>
      <w:r w:rsidR="00CD1F17">
        <w:t>F</w:t>
      </w:r>
      <w:r>
        <w:t xml:space="preserve">ield </w:t>
      </w:r>
      <w:r w:rsidR="00CD1F17">
        <w:t>C</w:t>
      </w:r>
      <w:r>
        <w:t>ategories</w:t>
      </w:r>
      <w:bookmarkEnd w:id="211"/>
    </w:p>
    <w:tbl>
      <w:tblPr>
        <w:tblStyle w:val="Table"/>
        <w:tblW w:w="9360" w:type="dxa"/>
        <w:tblBorders>
          <w:top w:val="single" w:sz="4" w:space="0" w:color="7EA8AD"/>
          <w:left w:val="single" w:sz="4" w:space="0" w:color="7EA8AD"/>
          <w:bottom w:val="single" w:sz="4" w:space="0" w:color="7EA8AD"/>
          <w:right w:val="single" w:sz="4" w:space="0" w:color="7EA8AD"/>
          <w:insideH w:val="single" w:sz="4" w:space="0" w:color="7EA8AD"/>
          <w:insideV w:val="single" w:sz="4" w:space="0" w:color="7EA8AD"/>
        </w:tblBorders>
        <w:tblLayout w:type="fixed"/>
        <w:tblLook w:val="0020" w:firstRow="1" w:lastRow="0" w:firstColumn="0" w:lastColumn="0" w:noHBand="0" w:noVBand="0"/>
      </w:tblPr>
      <w:tblGrid>
        <w:gridCol w:w="1512"/>
        <w:gridCol w:w="3901"/>
        <w:gridCol w:w="3947"/>
      </w:tblGrid>
      <w:tr w:rsidR="0035136B" w14:paraId="3E8D8D7D" w14:textId="77777777" w:rsidTr="0035136B">
        <w:trPr>
          <w:cnfStyle w:val="100000000000" w:firstRow="1" w:lastRow="0" w:firstColumn="0" w:lastColumn="0" w:oddVBand="0" w:evenVBand="0" w:oddHBand="0" w:evenHBand="0" w:firstRowFirstColumn="0" w:firstRowLastColumn="0" w:lastRowFirstColumn="0" w:lastRowLastColumn="0"/>
          <w:tblHeader/>
        </w:trPr>
        <w:tc>
          <w:tcPr>
            <w:tcW w:w="1511" w:type="dxa"/>
            <w:shd w:val="clear" w:color="auto" w:fill="E3EFF1"/>
          </w:tcPr>
          <w:p w14:paraId="71FE310E" w14:textId="77777777" w:rsidR="00F53A85" w:rsidRDefault="00000000">
            <w:pPr>
              <w:pStyle w:val="Compact"/>
              <w:spacing w:before="40" w:after="40"/>
            </w:pPr>
            <w:r>
              <w:rPr>
                <w:b/>
                <w:sz w:val="18"/>
              </w:rPr>
              <w:t>BIT categories</w:t>
            </w:r>
          </w:p>
        </w:tc>
        <w:tc>
          <w:tcPr>
            <w:tcW w:w="3901" w:type="dxa"/>
            <w:shd w:val="clear" w:color="auto" w:fill="E3EFF1"/>
          </w:tcPr>
          <w:p w14:paraId="3FACC911" w14:textId="77777777" w:rsidR="00F53A85" w:rsidRDefault="00000000">
            <w:pPr>
              <w:pStyle w:val="Compact"/>
              <w:spacing w:before="40" w:after="40"/>
            </w:pPr>
            <w:r>
              <w:rPr>
                <w:b/>
                <w:sz w:val="18"/>
              </w:rPr>
              <w:t>Description</w:t>
            </w:r>
          </w:p>
        </w:tc>
        <w:tc>
          <w:tcPr>
            <w:tcW w:w="3947" w:type="dxa"/>
            <w:shd w:val="clear" w:color="auto" w:fill="E3EFF1"/>
          </w:tcPr>
          <w:p w14:paraId="62AA6911" w14:textId="77777777" w:rsidR="00F53A85" w:rsidRDefault="00000000">
            <w:pPr>
              <w:pStyle w:val="Compact"/>
              <w:spacing w:before="40" w:after="40"/>
            </w:pPr>
            <w:r>
              <w:rPr>
                <w:b/>
                <w:sz w:val="18"/>
              </w:rPr>
              <w:t>Treatment in the artefacts in scope</w:t>
            </w:r>
          </w:p>
        </w:tc>
      </w:tr>
      <w:tr w:rsidR="0035136B" w14:paraId="420D2C37" w14:textId="77777777">
        <w:tc>
          <w:tcPr>
            <w:tcW w:w="1511" w:type="dxa"/>
          </w:tcPr>
          <w:p w14:paraId="5779C5DB" w14:textId="77777777" w:rsidR="00F53A85" w:rsidRDefault="00000000">
            <w:pPr>
              <w:pStyle w:val="Compact"/>
              <w:spacing w:before="40" w:after="40"/>
            </w:pPr>
            <w:r>
              <w:rPr>
                <w:sz w:val="18"/>
              </w:rPr>
              <w:t>1 to 15</w:t>
            </w:r>
          </w:p>
        </w:tc>
        <w:tc>
          <w:tcPr>
            <w:tcW w:w="3901" w:type="dxa"/>
          </w:tcPr>
          <w:p w14:paraId="75A84D67" w14:textId="77777777" w:rsidR="00F53A85" w:rsidRDefault="00000000">
            <w:pPr>
              <w:pStyle w:val="Compact"/>
              <w:spacing w:before="40" w:after="40"/>
            </w:pPr>
            <w:r>
              <w:rPr>
                <w:sz w:val="18"/>
              </w:rPr>
              <w:t>Names, physical and e-mail addresses, telephone numbers, postal codes, software handles, profile pages, passport, social security, national insurance, driving licence, vehicle registration, bank account and card numbers, PINs</w:t>
            </w:r>
          </w:p>
        </w:tc>
        <w:tc>
          <w:tcPr>
            <w:tcW w:w="3947" w:type="dxa"/>
          </w:tcPr>
          <w:p w14:paraId="54AE695E" w14:textId="77777777" w:rsidR="00F53A85" w:rsidRDefault="00000000">
            <w:pPr>
              <w:pStyle w:val="Compact"/>
              <w:spacing w:before="40" w:after="40"/>
            </w:pPr>
            <w:r>
              <w:rPr>
                <w:sz w:val="18"/>
              </w:rPr>
              <w:t>Absent</w:t>
            </w:r>
          </w:p>
        </w:tc>
      </w:tr>
      <w:tr w:rsidR="0035136B" w14:paraId="2D5908CA" w14:textId="77777777">
        <w:tc>
          <w:tcPr>
            <w:tcW w:w="1511" w:type="dxa"/>
          </w:tcPr>
          <w:p w14:paraId="0E66177F" w14:textId="77777777" w:rsidR="00F53A85" w:rsidRDefault="00000000">
            <w:pPr>
              <w:pStyle w:val="Compact"/>
              <w:spacing w:before="40" w:after="40"/>
            </w:pPr>
            <w:r>
              <w:rPr>
                <w:sz w:val="18"/>
              </w:rPr>
              <w:t>16, 17, 19, 28</w:t>
            </w:r>
          </w:p>
        </w:tc>
        <w:tc>
          <w:tcPr>
            <w:tcW w:w="3901" w:type="dxa"/>
          </w:tcPr>
          <w:p w14:paraId="7DA00A9F" w14:textId="77777777" w:rsidR="00F53A85" w:rsidRDefault="00000000">
            <w:pPr>
              <w:pStyle w:val="Compact"/>
              <w:spacing w:before="40" w:after="40"/>
            </w:pPr>
            <w:r>
              <w:rPr>
                <w:sz w:val="18"/>
              </w:rPr>
              <w:t>Private and master keys, symmetric keys, link secrets, passwords</w:t>
            </w:r>
          </w:p>
        </w:tc>
        <w:tc>
          <w:tcPr>
            <w:tcW w:w="3947" w:type="dxa"/>
          </w:tcPr>
          <w:p w14:paraId="7FC46B65" w14:textId="77777777" w:rsidR="00F53A85" w:rsidRDefault="00000000">
            <w:pPr>
              <w:pStyle w:val="Compact"/>
              <w:spacing w:before="40" w:after="40"/>
            </w:pPr>
            <w:r>
              <w:rPr>
                <w:sz w:val="18"/>
              </w:rPr>
              <w:t>Absent</w:t>
            </w:r>
          </w:p>
        </w:tc>
      </w:tr>
      <w:tr w:rsidR="0035136B" w14:paraId="01FBB3CF" w14:textId="77777777">
        <w:tc>
          <w:tcPr>
            <w:tcW w:w="1511" w:type="dxa"/>
          </w:tcPr>
          <w:p w14:paraId="4BB2F40A" w14:textId="77777777" w:rsidR="00F53A85" w:rsidRDefault="00000000">
            <w:pPr>
              <w:pStyle w:val="Compact"/>
              <w:spacing w:before="40" w:after="40"/>
            </w:pPr>
            <w:r>
              <w:rPr>
                <w:sz w:val="18"/>
              </w:rPr>
              <w:t>18, 20, 29, 30</w:t>
            </w:r>
          </w:p>
        </w:tc>
        <w:tc>
          <w:tcPr>
            <w:tcW w:w="3901" w:type="dxa"/>
          </w:tcPr>
          <w:p w14:paraId="2B49087D" w14:textId="77777777" w:rsidR="00F53A85" w:rsidRDefault="00000000">
            <w:pPr>
              <w:pStyle w:val="Compact"/>
              <w:spacing w:before="40" w:after="40"/>
            </w:pPr>
            <w:r>
              <w:rPr>
                <w:sz w:val="18"/>
              </w:rPr>
              <w:t>Public keys, decentralized identifiers, signatures, digital certificates</w:t>
            </w:r>
          </w:p>
        </w:tc>
        <w:tc>
          <w:tcPr>
            <w:tcW w:w="3947" w:type="dxa"/>
          </w:tcPr>
          <w:p w14:paraId="2BD7699F" w14:textId="77777777" w:rsidR="00F53A85" w:rsidRDefault="00000000">
            <w:pPr>
              <w:pStyle w:val="Compact"/>
              <w:spacing w:before="40" w:after="40"/>
            </w:pPr>
            <w:r>
              <w:rPr>
                <w:sz w:val="18"/>
              </w:rPr>
              <w:t>Carried only where they identify the controller or the issuing system, or sign the artefact. Absent where they identify the individual</w:t>
            </w:r>
          </w:p>
        </w:tc>
      </w:tr>
      <w:tr w:rsidR="0035136B" w14:paraId="001FE811" w14:textId="77777777">
        <w:tc>
          <w:tcPr>
            <w:tcW w:w="1511" w:type="dxa"/>
          </w:tcPr>
          <w:p w14:paraId="302DC4C5" w14:textId="77777777" w:rsidR="00F53A85" w:rsidRDefault="00000000">
            <w:pPr>
              <w:pStyle w:val="Compact"/>
              <w:spacing w:before="40" w:after="40"/>
            </w:pPr>
            <w:r>
              <w:rPr>
                <w:sz w:val="18"/>
              </w:rPr>
              <w:t>21, 23 to 27</w:t>
            </w:r>
          </w:p>
        </w:tc>
        <w:tc>
          <w:tcPr>
            <w:tcW w:w="3901" w:type="dxa"/>
          </w:tcPr>
          <w:p w14:paraId="66E298BA" w14:textId="77777777" w:rsidR="00F53A85" w:rsidRDefault="00000000">
            <w:pPr>
              <w:pStyle w:val="Compact"/>
              <w:spacing w:before="40" w:after="40"/>
            </w:pPr>
            <w:r>
              <w:rPr>
                <w:sz w:val="18"/>
              </w:rPr>
              <w:t>Employee, government, membership, institutional, case and user identifiers</w:t>
            </w:r>
          </w:p>
        </w:tc>
        <w:tc>
          <w:tcPr>
            <w:tcW w:w="3947" w:type="dxa"/>
          </w:tcPr>
          <w:p w14:paraId="1E09FC47" w14:textId="77777777" w:rsidR="00F53A85" w:rsidRDefault="00000000">
            <w:pPr>
              <w:pStyle w:val="Compact"/>
              <w:spacing w:before="40" w:after="40"/>
            </w:pPr>
            <w:r>
              <w:rPr>
                <w:sz w:val="18"/>
              </w:rPr>
              <w:t>Absent</w:t>
            </w:r>
          </w:p>
        </w:tc>
      </w:tr>
      <w:tr w:rsidR="0035136B" w14:paraId="3C4B5BD1" w14:textId="77777777">
        <w:tc>
          <w:tcPr>
            <w:tcW w:w="1511" w:type="dxa"/>
          </w:tcPr>
          <w:p w14:paraId="63169776" w14:textId="77777777" w:rsidR="00F53A85" w:rsidRDefault="00000000">
            <w:pPr>
              <w:pStyle w:val="Compact"/>
              <w:spacing w:before="40" w:after="40"/>
            </w:pPr>
            <w:r>
              <w:rPr>
                <w:sz w:val="18"/>
              </w:rPr>
              <w:t>22</w:t>
            </w:r>
          </w:p>
        </w:tc>
        <w:tc>
          <w:tcPr>
            <w:tcW w:w="3901" w:type="dxa"/>
          </w:tcPr>
          <w:p w14:paraId="74BD680D" w14:textId="77777777" w:rsidR="00F53A85" w:rsidRDefault="00000000">
            <w:pPr>
              <w:pStyle w:val="Compact"/>
              <w:spacing w:before="40" w:after="40"/>
            </w:pPr>
            <w:r>
              <w:rPr>
                <w:sz w:val="18"/>
              </w:rPr>
              <w:t>Account identifiers</w:t>
            </w:r>
          </w:p>
        </w:tc>
        <w:tc>
          <w:tcPr>
            <w:tcW w:w="3947" w:type="dxa"/>
          </w:tcPr>
          <w:p w14:paraId="214DAF50" w14:textId="77777777" w:rsidR="00F53A85" w:rsidRDefault="00000000">
            <w:pPr>
              <w:pStyle w:val="Compact"/>
              <w:spacing w:before="40" w:after="40"/>
            </w:pPr>
            <w:r>
              <w:rPr>
                <w:sz w:val="18"/>
              </w:rPr>
              <w:t>Absent from the Anchored Notice Receipt and the Authorization State Object. Carried in other receipts only as account_id, 7.3.2, pseudonymous and unlinkable</w:t>
            </w:r>
          </w:p>
        </w:tc>
      </w:tr>
      <w:tr w:rsidR="0035136B" w14:paraId="2BC38BEB" w14:textId="77777777">
        <w:tc>
          <w:tcPr>
            <w:tcW w:w="1511" w:type="dxa"/>
          </w:tcPr>
          <w:p w14:paraId="320E2CE7" w14:textId="77777777" w:rsidR="00F53A85" w:rsidRDefault="00000000">
            <w:pPr>
              <w:pStyle w:val="Compact"/>
              <w:spacing w:before="40" w:after="40"/>
            </w:pPr>
            <w:r>
              <w:rPr>
                <w:sz w:val="18"/>
              </w:rPr>
              <w:t>31 to 34, 36, 37</w:t>
            </w:r>
          </w:p>
        </w:tc>
        <w:tc>
          <w:tcPr>
            <w:tcW w:w="3901" w:type="dxa"/>
          </w:tcPr>
          <w:p w14:paraId="64DD7ACC" w14:textId="77777777" w:rsidR="00F53A85" w:rsidRDefault="00000000">
            <w:pPr>
              <w:pStyle w:val="Compact"/>
              <w:spacing w:before="40" w:after="40"/>
            </w:pPr>
            <w:r>
              <w:rPr>
                <w:sz w:val="18"/>
              </w:rPr>
              <w:t>Photos, videos, images, voice, genetic and biometric identifiers</w:t>
            </w:r>
          </w:p>
        </w:tc>
        <w:tc>
          <w:tcPr>
            <w:tcW w:w="3947" w:type="dxa"/>
          </w:tcPr>
          <w:p w14:paraId="1FBCDEFE" w14:textId="77777777" w:rsidR="00F53A85" w:rsidRDefault="00000000">
            <w:pPr>
              <w:pStyle w:val="Compact"/>
              <w:spacing w:before="40" w:after="40"/>
            </w:pPr>
            <w:r>
              <w:rPr>
                <w:sz w:val="18"/>
              </w:rPr>
              <w:t>Absent</w:t>
            </w:r>
          </w:p>
        </w:tc>
      </w:tr>
      <w:tr w:rsidR="0035136B" w14:paraId="60E984B5" w14:textId="77777777">
        <w:tc>
          <w:tcPr>
            <w:tcW w:w="1511" w:type="dxa"/>
          </w:tcPr>
          <w:p w14:paraId="07DB8174" w14:textId="77777777" w:rsidR="00F53A85" w:rsidRDefault="00000000">
            <w:pPr>
              <w:pStyle w:val="Compact"/>
              <w:spacing w:before="40" w:after="40"/>
            </w:pPr>
            <w:r>
              <w:rPr>
                <w:sz w:val="18"/>
              </w:rPr>
              <w:t>35</w:t>
            </w:r>
          </w:p>
        </w:tc>
        <w:tc>
          <w:tcPr>
            <w:tcW w:w="3901" w:type="dxa"/>
          </w:tcPr>
          <w:p w14:paraId="0B01F2C5" w14:textId="77777777" w:rsidR="00F53A85" w:rsidRDefault="00000000">
            <w:pPr>
              <w:pStyle w:val="Compact"/>
              <w:spacing w:before="40" w:after="40"/>
            </w:pPr>
            <w:r>
              <w:rPr>
                <w:sz w:val="18"/>
              </w:rPr>
              <w:t>Dates and timestamps</w:t>
            </w:r>
          </w:p>
        </w:tc>
        <w:tc>
          <w:tcPr>
            <w:tcW w:w="3947" w:type="dxa"/>
          </w:tcPr>
          <w:p w14:paraId="64CB28CF" w14:textId="77777777" w:rsidR="00F53A85" w:rsidRDefault="00000000">
            <w:pPr>
              <w:pStyle w:val="Compact"/>
              <w:spacing w:before="40" w:after="40"/>
            </w:pPr>
            <w:r>
              <w:rPr>
                <w:sz w:val="18"/>
              </w:rPr>
              <w:t>Carried only as event and version times: presented_at, event_time, state_time, evaluated_at, expires_at and published_at. No date concerning the individual, such as a date of birth</w:t>
            </w:r>
          </w:p>
        </w:tc>
      </w:tr>
      <w:tr w:rsidR="0035136B" w14:paraId="3E6679DB" w14:textId="77777777">
        <w:tc>
          <w:tcPr>
            <w:tcW w:w="1511" w:type="dxa"/>
          </w:tcPr>
          <w:p w14:paraId="79950917" w14:textId="77777777" w:rsidR="00F53A85" w:rsidRDefault="00000000">
            <w:pPr>
              <w:pStyle w:val="Compact"/>
              <w:spacing w:before="40" w:after="40"/>
            </w:pPr>
            <w:r>
              <w:rPr>
                <w:sz w:val="18"/>
              </w:rPr>
              <w:t>38 to 41, 43 to 47</w:t>
            </w:r>
          </w:p>
        </w:tc>
        <w:tc>
          <w:tcPr>
            <w:tcW w:w="3901" w:type="dxa"/>
          </w:tcPr>
          <w:p w14:paraId="658AA26D" w14:textId="77777777" w:rsidR="00F53A85" w:rsidRDefault="00000000">
            <w:pPr>
              <w:pStyle w:val="Compact"/>
              <w:spacing w:before="40" w:after="40"/>
            </w:pPr>
            <w:r>
              <w:rPr>
                <w:sz w:val="18"/>
              </w:rPr>
              <w:t>IP, MAC and Bluetooth addresses, SSIDs, cookie, radio frequency and IoT identifiers, IMEI, IMSI</w:t>
            </w:r>
          </w:p>
        </w:tc>
        <w:tc>
          <w:tcPr>
            <w:tcW w:w="3947" w:type="dxa"/>
          </w:tcPr>
          <w:p w14:paraId="12861F2B" w14:textId="77777777" w:rsidR="00F53A85" w:rsidRDefault="00000000">
            <w:pPr>
              <w:pStyle w:val="Compact"/>
              <w:spacing w:before="40" w:after="40"/>
            </w:pPr>
            <w:r>
              <w:rPr>
                <w:sz w:val="18"/>
              </w:rPr>
              <w:t>Absent, including from log and transport metadata retained with the artefact</w:t>
            </w:r>
          </w:p>
        </w:tc>
      </w:tr>
      <w:tr w:rsidR="0035136B" w14:paraId="505E7C4D" w14:textId="77777777">
        <w:tc>
          <w:tcPr>
            <w:tcW w:w="1511" w:type="dxa"/>
          </w:tcPr>
          <w:p w14:paraId="7C5D9A1A" w14:textId="77777777" w:rsidR="00F53A85" w:rsidRDefault="00000000">
            <w:pPr>
              <w:pStyle w:val="Compact"/>
              <w:spacing w:before="40" w:after="40"/>
            </w:pPr>
            <w:r>
              <w:rPr>
                <w:sz w:val="18"/>
              </w:rPr>
              <w:t>42</w:t>
            </w:r>
          </w:p>
        </w:tc>
        <w:tc>
          <w:tcPr>
            <w:tcW w:w="3901" w:type="dxa"/>
          </w:tcPr>
          <w:p w14:paraId="2DEDC597" w14:textId="77777777" w:rsidR="00F53A85" w:rsidRDefault="00000000">
            <w:pPr>
              <w:pStyle w:val="Compact"/>
              <w:spacing w:before="40" w:after="40"/>
            </w:pPr>
            <w:r>
              <w:rPr>
                <w:sz w:val="18"/>
              </w:rPr>
              <w:t>Locational information</w:t>
            </w:r>
          </w:p>
        </w:tc>
        <w:tc>
          <w:tcPr>
            <w:tcW w:w="3947" w:type="dxa"/>
          </w:tcPr>
          <w:p w14:paraId="15C20C4C" w14:textId="77777777" w:rsidR="00F53A85" w:rsidRDefault="00000000">
            <w:pPr>
              <w:pStyle w:val="Compact"/>
              <w:spacing w:before="40" w:after="40"/>
            </w:pPr>
            <w:r>
              <w:rPr>
                <w:sz w:val="18"/>
              </w:rPr>
              <w:t>Absent. Jurisdiction is carried at the level of recipient_jurisdictions, 7.3.2, and not as a location of the individual</w:t>
            </w:r>
          </w:p>
        </w:tc>
      </w:tr>
      <w:tr w:rsidR="0035136B" w14:paraId="6AC5981E" w14:textId="77777777">
        <w:tc>
          <w:tcPr>
            <w:tcW w:w="1511" w:type="dxa"/>
          </w:tcPr>
          <w:p w14:paraId="53D374C2" w14:textId="77777777" w:rsidR="00F53A85" w:rsidRDefault="00000000">
            <w:pPr>
              <w:pStyle w:val="Compact"/>
              <w:spacing w:before="40" w:after="40"/>
            </w:pPr>
            <w:r>
              <w:rPr>
                <w:sz w:val="18"/>
              </w:rPr>
              <w:lastRenderedPageBreak/>
              <w:t>48, 49</w:t>
            </w:r>
          </w:p>
        </w:tc>
        <w:tc>
          <w:tcPr>
            <w:tcW w:w="3901" w:type="dxa"/>
          </w:tcPr>
          <w:p w14:paraId="723307B2" w14:textId="77777777" w:rsidR="00F53A85" w:rsidRDefault="00000000">
            <w:pPr>
              <w:pStyle w:val="Compact"/>
              <w:spacing w:before="40" w:after="40"/>
            </w:pPr>
            <w:r>
              <w:rPr>
                <w:sz w:val="18"/>
              </w:rPr>
              <w:t>Social media posts and comments, free-form text</w:t>
            </w:r>
          </w:p>
        </w:tc>
        <w:tc>
          <w:tcPr>
            <w:tcW w:w="3947" w:type="dxa"/>
          </w:tcPr>
          <w:p w14:paraId="2ABB33F9" w14:textId="77777777" w:rsidR="00F53A85" w:rsidRDefault="00000000">
            <w:pPr>
              <w:pStyle w:val="Compact"/>
              <w:spacing w:before="40" w:after="40"/>
            </w:pPr>
            <w:r>
              <w:rPr>
                <w:sz w:val="18"/>
              </w:rPr>
              <w:t>Absent</w:t>
            </w:r>
          </w:p>
        </w:tc>
      </w:tr>
    </w:tbl>
    <w:p w14:paraId="3969ADBC" w14:textId="3979CC20" w:rsidR="00F53A85" w:rsidRDefault="00000000">
      <w:pPr>
        <w:pStyle w:val="Heading2"/>
      </w:pPr>
      <w:bookmarkStart w:id="213" w:name="_Toc244009522"/>
      <w:bookmarkStart w:id="214" w:name="h.3-use-in-assessment"/>
      <w:bookmarkEnd w:id="210"/>
      <w:r>
        <w:t xml:space="preserve">H.3 Use in </w:t>
      </w:r>
      <w:r w:rsidR="00CD1F17">
        <w:t>A</w:t>
      </w:r>
      <w:r>
        <w:t>ssessment</w:t>
      </w:r>
      <w:bookmarkEnd w:id="213"/>
    </w:p>
    <w:p w14:paraId="263AE26F" w14:textId="77777777" w:rsidR="00F53A85" w:rsidRDefault="00000000">
      <w:pPr>
        <w:pStyle w:val="FirstParagraph"/>
      </w:pPr>
      <w:r>
        <w:t>An assessor applying criterion C3 can inspect each field of an artefact in H.1 against H.2. A field that falls in a category marked Absent is a finding against anonymity by default, whether or not an account_id or a pii_principal_id is present.</w:t>
      </w:r>
    </w:p>
    <w:p w14:paraId="3C0D8DB2" w14:textId="77777777" w:rsidR="00F53A85" w:rsidRDefault="00000000">
      <w:pPr>
        <w:pStyle w:val="Heading2"/>
      </w:pPr>
      <w:bookmarkStart w:id="215" w:name="_Toc244009523"/>
      <w:bookmarkStart w:id="216" w:name="h.4-limits"/>
      <w:bookmarkEnd w:id="212"/>
      <w:r>
        <w:t>H.4 Limits</w:t>
      </w:r>
      <w:bookmarkEnd w:id="215"/>
    </w:p>
    <w:p w14:paraId="6F01C98A" w14:textId="77777777" w:rsidR="00F53A85" w:rsidRDefault="00000000">
      <w:pPr>
        <w:pStyle w:val="FirstParagraph"/>
      </w:pPr>
      <w:r>
        <w:t>BIT 1.0 dates from 2020. Identifiers not listed in it, including mobile advertising identifiers, device fingerprints, passkey credential identifiers, wallet identifiers and session identifiers however carried, are treated as network and device identifiers in the row for categories 38 to 41 and 43 to 47. Blinding of datasets held by a controller is outside the scope of this annex.</w:t>
      </w:r>
      <w:bookmarkEnd w:id="214"/>
      <w:bookmarkEnd w:id="216"/>
    </w:p>
    <w:sectPr w:rsidR="00F53A85" w:rsidSect="00FA79FE">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lnNumType w:countBy="1" w:restart="continuous"/>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 w:author="Claude" w:date="2026-10-27T18:55:00Z" w:initials="CL">
    <w:p w14:paraId="486A0F6C" w14:textId="77777777" w:rsidR="00164FC1" w:rsidRDefault="00000000">
      <w:pPr>
        <w:pStyle w:val="CommentText"/>
      </w:pPr>
      <w:r>
        <w:rPr>
          <w:rStyle w:val="CommentReference"/>
        </w:rPr>
        <w:annotationRef/>
      </w:r>
      <w:r>
        <w:t>Template check: this status text predates the Public Review stage and now conflicts with the official Status on the cover page (and with the version/date there). Suggest the WG delete it or update it.</w:t>
      </w:r>
    </w:p>
  </w:comment>
  <w:comment w:id="3" w:author="Claude" w:date="2026-10-27T18:55:00Z" w:initials="CL">
    <w:p w14:paraId="27DE8285" w14:textId="77777777" w:rsidR="00164FC1" w:rsidRDefault="00000000">
      <w:pPr>
        <w:pStyle w:val="CommentText"/>
      </w:pPr>
      <w:r>
        <w:rPr>
          <w:rStyle w:val="CommentReference"/>
        </w:rPr>
        <w:annotationRef/>
      </w:r>
      <w:r>
        <w:t>Template check: the IPR option is now stated on the cover page and in the NOTICE. Suggest the WG decide whether to keep this paragraph; the last sentence (SC 27/WG 5 contribution) may belong elsewhere in the Foreword.</w:t>
      </w:r>
    </w:p>
  </w:comment>
  <w:comment w:id="6" w:author="Amanda Gay" w:date="2026-10-27T16:54:00Z" w:initials="AG">
    <w:p w14:paraId="26972746" w14:textId="77777777" w:rsidR="00C122DA" w:rsidRDefault="00C122DA" w:rsidP="00C122DA">
      <w:r>
        <w:rPr>
          <w:rStyle w:val="CommentReference"/>
        </w:rPr>
        <w:annotationRef/>
      </w:r>
      <w:r>
        <w:rPr>
          <w:kern w:val="0"/>
          <w14:ligatures w14:val="none"/>
        </w:rPr>
        <w:t>Should be a Figure (png)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486A0F6C" w15:done="0"/>
  <w15:commentEx w15:paraId="27DE8285" w15:done="0"/>
  <w15:commentEx w15:paraId="2697274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7C542F79" w16cex:dateUtc="2026-10-27T20: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86A0F6C" w16cid:durableId="486A0F6C"/>
  <w16cid:commentId w16cid:paraId="27DE8285" w16cid:durableId="27DE8285"/>
  <w16cid:commentId w16cid:paraId="26972746" w16cid:durableId="7C542F7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BA01DA" w14:textId="77777777" w:rsidR="00C50F8E" w:rsidRDefault="00C50F8E" w:rsidP="00D31509">
      <w:r>
        <w:separator/>
      </w:r>
    </w:p>
  </w:endnote>
  <w:endnote w:type="continuationSeparator" w:id="0">
    <w:p w14:paraId="7C4E79C2" w14:textId="77777777" w:rsidR="00C50F8E" w:rsidRDefault="00C50F8E" w:rsidP="00D31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80115845"/>
      <w:docPartObj>
        <w:docPartGallery w:val="Page Numbers (Bottom of Page)"/>
        <w:docPartUnique/>
      </w:docPartObj>
    </w:sdtPr>
    <w:sdtContent>
      <w:p w14:paraId="0EE51680" w14:textId="0A2D2B23" w:rsidR="004D159B" w:rsidRDefault="004D159B" w:rsidP="00BC56C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161F1">
          <w:rPr>
            <w:rStyle w:val="PageNumber"/>
            <w:noProof/>
          </w:rPr>
          <w:t>61</w:t>
        </w:r>
        <w:r>
          <w:rPr>
            <w:rStyle w:val="PageNumber"/>
          </w:rPr>
          <w:fldChar w:fldCharType="end"/>
        </w:r>
      </w:p>
    </w:sdtContent>
  </w:sdt>
  <w:p w14:paraId="059CD9C3" w14:textId="77777777" w:rsidR="00D31509" w:rsidRDefault="00D31509" w:rsidP="004D15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0DA53D" w14:textId="77777777" w:rsidR="00ED4337" w:rsidRDefault="00ED4337" w:rsidP="004D159B">
    <w:pPr>
      <w:pStyle w:val="Footer"/>
      <w:ind w:right="360"/>
      <w:rPr>
        <w:rFonts w:cs="Arial"/>
        <w:b/>
        <w:bCs/>
        <w:sz w:val="18"/>
        <w:szCs w:val="18"/>
      </w:rPr>
    </w:pPr>
    <w:r w:rsidRPr="004D159B">
      <w:rPr>
        <w:rFonts w:cs="Arial"/>
        <w:b/>
        <w:bCs/>
        <w:noProof/>
        <w:sz w:val="18"/>
        <w:szCs w:val="18"/>
      </w:rPr>
      <mc:AlternateContent>
        <mc:Choice Requires="wps">
          <w:drawing>
            <wp:anchor distT="0" distB="0" distL="114300" distR="114300" simplePos="0" relativeHeight="251661312" behindDoc="0" locked="0" layoutInCell="1" allowOverlap="1" wp14:anchorId="71BAB7E2" wp14:editId="232D42AD">
              <wp:simplePos x="0" y="0"/>
              <wp:positionH relativeFrom="column">
                <wp:posOffset>1016</wp:posOffset>
              </wp:positionH>
              <wp:positionV relativeFrom="paragraph">
                <wp:posOffset>65532</wp:posOffset>
              </wp:positionV>
              <wp:extent cx="5943600" cy="0"/>
              <wp:effectExtent l="0" t="0" r="12700" b="12700"/>
              <wp:wrapNone/>
              <wp:docPr id="4"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a:ln>
                        <a:solidFill>
                          <a:srgbClr val="7EA8A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CD7BC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pt,5.15pt" to="468.1pt,5.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" strokecolor="#7ea8ad" strokeweight=".5pt">
              <v:stroke joinstyle="miter"/>
            </v:line>
          </w:pict>
        </mc:Fallback>
      </mc:AlternateContent>
    </w:r>
  </w:p>
  <w:p w14:paraId="4288EAA7" w14:textId="77777777" w:rsidR="00ED4337" w:rsidRDefault="00ED4337" w:rsidP="004D159B">
    <w:pPr>
      <w:pStyle w:val="Footer"/>
      <w:ind w:right="360"/>
      <w:rPr>
        <w:rFonts w:cs="Arial"/>
        <w:b/>
        <w:bCs/>
        <w:sz w:val="18"/>
        <w:szCs w:val="18"/>
      </w:rPr>
    </w:pPr>
    <w:r>
      <w:rPr>
        <w:rFonts w:cs="Arial"/>
        <w:b/>
        <w:bCs/>
        <w:sz w:val="18"/>
        <w:szCs w:val="18"/>
      </w:rPr>
      <w:t xml:space="preserve">Document Version:  </w:t>
    </w:r>
    <w:r w:rsidRPr="00ED4337">
      <w:rPr>
        <w:rFonts w:cs="Arial"/>
        <w:b/>
        <w:bCs/>
        <w:sz w:val="18"/>
        <w:szCs w:val="18"/>
      </w:rPr>
      <w:t>1.0</w:t>
    </w:r>
    <w:r w:rsidR="00D31509" w:rsidRPr="00ED4337">
      <w:rPr>
        <w:rFonts w:cs="Arial"/>
        <w:b/>
        <w:bCs/>
        <w:sz w:val="18"/>
        <w:szCs w:val="18"/>
      </w:rPr>
      <w:ptab w:relativeTo="margin" w:alignment="center" w:leader="none"/>
    </w:r>
    <w:r>
      <w:rPr>
        <w:rFonts w:cs="Arial"/>
        <w:b/>
        <w:bCs/>
        <w:sz w:val="18"/>
        <w:szCs w:val="18"/>
      </w:rPr>
      <w:tab/>
      <w:t xml:space="preserve">Document Date:  </w:t>
    </w:r>
    <w:r w:rsidRPr="00ED4337">
      <w:rPr>
        <w:rFonts w:cs="Arial"/>
        <w:b/>
        <w:bCs/>
        <w:sz w:val="18"/>
        <w:szCs w:val="18"/>
      </w:rPr>
      <w:t>2026-09-23</w:t>
    </w:r>
  </w:p>
  <w:sdt>
    <w:sdtPr>
      <w:rPr>
        <w:rStyle w:val="PageNumber"/>
      </w:rPr>
      <w:id w:val="-810788997"/>
      <w:docPartObj>
        <w:docPartGallery w:val="Page Numbers (Bottom of Page)"/>
        <w:docPartUnique/>
      </w:docPartObj>
    </w:sdtPr>
    <w:sdtContent>
      <w:p w14:paraId="199EEC2D" w14:textId="77777777" w:rsidR="00ED4337" w:rsidRDefault="00ED4337" w:rsidP="00ED4337">
        <w:pPr>
          <w:pStyle w:val="Footer"/>
          <w:framePr w:wrap="none" w:vAnchor="text" w:hAnchor="page" w:x="1401" w:yAlign="top"/>
          <w:rPr>
            <w:rStyle w:val="PageNumber"/>
          </w:rPr>
        </w:pPr>
      </w:p>
      <w:p w14:paraId="00D73638" w14:textId="77777777" w:rsidR="00ED4337" w:rsidRDefault="00ED4337" w:rsidP="00ED4337">
        <w:pPr>
          <w:pStyle w:val="Footer"/>
          <w:framePr w:wrap="none" w:vAnchor="text" w:hAnchor="page" w:x="1401" w:yAlign="top"/>
          <w:rPr>
            <w:rStyle w:val="PageNumber"/>
          </w:rPr>
        </w:pPr>
      </w:p>
      <w:p w14:paraId="5B47BAD7" w14:textId="77777777" w:rsidR="00ED4337" w:rsidRDefault="00ED4337" w:rsidP="00ED4337">
        <w:pPr>
          <w:pStyle w:val="Footer"/>
          <w:framePr w:wrap="none" w:vAnchor="text" w:hAnchor="page" w:x="1401" w:yAlign="top"/>
          <w:rPr>
            <w:rStyle w:val="PageNumber"/>
          </w:rPr>
        </w:pPr>
        <w:r>
          <w:rPr>
            <w:rStyle w:val="PageNumber"/>
          </w:rPr>
          <w:tab/>
        </w:r>
        <w:r>
          <w:rPr>
            <w:rStyle w:val="PageNumber"/>
          </w:rPr>
          <w:tab/>
        </w:r>
        <w:r w:rsidRPr="001604DB">
          <w:rPr>
            <w:rStyle w:val="PageNumber"/>
            <w:sz w:val="18"/>
            <w:szCs w:val="18"/>
          </w:rPr>
          <w:fldChar w:fldCharType="begin"/>
        </w:r>
        <w:r w:rsidRPr="001604DB">
          <w:rPr>
            <w:rStyle w:val="PageNumber"/>
            <w:sz w:val="18"/>
            <w:szCs w:val="18"/>
          </w:rPr>
          <w:instrText xml:space="preserve"> PAGE </w:instrText>
        </w:r>
        <w:r w:rsidRPr="001604DB">
          <w:rPr>
            <w:rStyle w:val="PageNumber"/>
            <w:sz w:val="18"/>
            <w:szCs w:val="18"/>
          </w:rPr>
          <w:fldChar w:fldCharType="separate"/>
        </w:r>
        <w:r w:rsidRPr="001604DB">
          <w:rPr>
            <w:rStyle w:val="PageNumber"/>
            <w:sz w:val="18"/>
            <w:szCs w:val="18"/>
          </w:rPr>
          <w:t>2</w:t>
        </w:r>
        <w:r w:rsidRPr="001604DB">
          <w:rPr>
            <w:rStyle w:val="PageNumber"/>
            <w:sz w:val="18"/>
            <w:szCs w:val="18"/>
          </w:rPr>
          <w:fldChar w:fldCharType="end"/>
        </w:r>
      </w:p>
    </w:sdtContent>
  </w:sdt>
  <w:p w14:paraId="69D7A24C" w14:textId="77777777" w:rsidR="00ED4337" w:rsidRDefault="00ED4337" w:rsidP="00ED4337">
    <w:pPr>
      <w:pStyle w:val="Footer"/>
      <w:ind w:right="360"/>
      <w:rPr>
        <w:rFonts w:cs="Arial"/>
        <w:b/>
        <w:bCs/>
        <w:sz w:val="18"/>
        <w:szCs w:val="18"/>
      </w:rPr>
    </w:pPr>
  </w:p>
  <w:p w14:paraId="107A1AE6" w14:textId="25CF66E1" w:rsidR="00ED4337" w:rsidRDefault="00ED4337" w:rsidP="00ED4337">
    <w:pPr>
      <w:pStyle w:val="Footer"/>
      <w:ind w:right="360"/>
      <w:rPr>
        <w:rFonts w:cs="Arial"/>
        <w:b/>
        <w:bCs/>
        <w:sz w:val="18"/>
        <w:szCs w:val="18"/>
      </w:rPr>
    </w:pPr>
    <w:r>
      <w:rPr>
        <w:rFonts w:cs="Arial"/>
        <w:b/>
        <w:bCs/>
        <w:sz w:val="18"/>
        <w:szCs w:val="18"/>
      </w:rPr>
      <w:tab/>
    </w:r>
    <w:r w:rsidRPr="004D159B">
      <w:rPr>
        <w:rFonts w:cs="Arial"/>
        <w:b/>
        <w:bCs/>
        <w:sz w:val="18"/>
        <w:szCs w:val="18"/>
      </w:rPr>
      <w:t>Kantara Initiative Public Review Draft Recommendation © 202</w:t>
    </w:r>
    <w:r w:rsidR="00351997">
      <w:rPr>
        <w:rFonts w:cs="Arial"/>
        <w:b/>
        <w:bCs/>
        <w:sz w:val="18"/>
        <w:szCs w:val="18"/>
      </w:rPr>
      <w:t>6</w:t>
    </w:r>
    <w:r w:rsidRPr="004D159B">
      <w:rPr>
        <w:rFonts w:cs="Arial"/>
        <w:b/>
        <w:bCs/>
        <w:sz w:val="18"/>
        <w:szCs w:val="18"/>
      </w:rPr>
      <w:t xml:space="preserve"> Kantara Initiative, Inc.</w:t>
    </w:r>
  </w:p>
  <w:p w14:paraId="3766A280" w14:textId="090230B7" w:rsidR="00ED4337" w:rsidRDefault="00ED4337" w:rsidP="00ED4337">
    <w:pPr>
      <w:pStyle w:val="Footer"/>
      <w:rPr>
        <w:rFonts w:cs="Arial"/>
        <w:b/>
        <w:bCs/>
        <w:sz w:val="18"/>
        <w:szCs w:val="18"/>
      </w:rPr>
    </w:pPr>
    <w:r>
      <w:rPr>
        <w:rFonts w:cs="Arial"/>
        <w:b/>
        <w:bCs/>
        <w:sz w:val="18"/>
        <w:szCs w:val="18"/>
      </w:rPr>
      <w:tab/>
    </w:r>
    <w:hyperlink r:id="rId1" w:history="1">
      <w:r w:rsidRPr="004D159B">
        <w:rPr>
          <w:rStyle w:val="Hyperlink"/>
          <w:rFonts w:cs="Arial"/>
          <w:b/>
          <w:bCs/>
          <w:sz w:val="18"/>
          <w:szCs w:val="18"/>
        </w:rPr>
        <w:t>www.kantarainitiative.org</w:t>
      </w:r>
    </w:hyperlink>
  </w:p>
  <w:p w14:paraId="7774E422" w14:textId="77777777" w:rsidR="00ED4337" w:rsidRDefault="00ED4337" w:rsidP="00ED4337">
    <w:pPr>
      <w:pStyle w:val="Footer"/>
      <w:rPr>
        <w:rFonts w:cs="Arial"/>
        <w:b/>
        <w:bCs/>
        <w:sz w:val="18"/>
        <w:szCs w:val="18"/>
      </w:rPr>
    </w:pPr>
  </w:p>
  <w:p w14:paraId="5A60F22C" w14:textId="6B58EBC2" w:rsidR="00D31509" w:rsidRDefault="00ED4337" w:rsidP="00ED4337">
    <w:pPr>
      <w:pStyle w:val="Footer"/>
    </w:pPr>
    <w:r>
      <w:rPr>
        <w:rFonts w:cs="Arial"/>
        <w:b/>
        <w:bCs/>
        <w:sz w:val="18"/>
        <w:szCs w:val="18"/>
      </w:rPr>
      <w:tab/>
      <w:t xml:space="preserve">IPR Option: </w:t>
    </w:r>
    <w:hyperlink r:id="rId2" w:history="1">
      <w:r w:rsidRPr="009D5D6C">
        <w:rPr>
          <w:rStyle w:val="Hyperlink"/>
          <w:rFonts w:cs="Arial"/>
          <w:b/>
          <w:bCs/>
          <w:sz w:val="18"/>
          <w:szCs w:val="18"/>
        </w:rPr>
        <w:t>RAND</w:t>
      </w:r>
    </w:hyperlink>
    <w:r w:rsidR="004D159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32880060"/>
      <w:docPartObj>
        <w:docPartGallery w:val="Page Numbers (Bottom of Page)"/>
        <w:docPartUnique/>
      </w:docPartObj>
    </w:sdtPr>
    <w:sdtContent>
      <w:p w14:paraId="434BB665" w14:textId="77777777" w:rsidR="00833B2A" w:rsidRDefault="00833B2A" w:rsidP="00833B2A">
        <w:pPr>
          <w:pStyle w:val="Footer"/>
          <w:framePr w:wrap="none" w:vAnchor="text" w:hAnchor="page" w:x="1401" w:yAlign="top"/>
          <w:rPr>
            <w:rStyle w:val="PageNumber"/>
          </w:rPr>
        </w:pPr>
      </w:p>
      <w:p w14:paraId="4AA11776" w14:textId="77777777" w:rsidR="00833B2A" w:rsidRDefault="00833B2A" w:rsidP="00833B2A">
        <w:pPr>
          <w:pStyle w:val="Footer"/>
          <w:framePr w:wrap="none" w:vAnchor="text" w:hAnchor="page" w:x="1401" w:yAlign="top"/>
          <w:rPr>
            <w:rStyle w:val="PageNumber"/>
          </w:rPr>
        </w:pPr>
      </w:p>
      <w:p w14:paraId="210DE163" w14:textId="77777777" w:rsidR="00833B2A" w:rsidRDefault="00833B2A" w:rsidP="00833B2A">
        <w:pPr>
          <w:pStyle w:val="Footer"/>
          <w:framePr w:wrap="none" w:vAnchor="text" w:hAnchor="page" w:x="1401" w:yAlign="top"/>
          <w:rPr>
            <w:rStyle w:val="PageNumber"/>
          </w:rPr>
        </w:pPr>
        <w:r>
          <w:rPr>
            <w:rStyle w:val="PageNumber"/>
          </w:rPr>
          <w:tab/>
        </w:r>
        <w:r>
          <w:rPr>
            <w:rStyle w:val="PageNumber"/>
          </w:rPr>
          <w:tab/>
        </w:r>
        <w:r w:rsidRPr="001604DB">
          <w:rPr>
            <w:rStyle w:val="PageNumber"/>
            <w:sz w:val="18"/>
            <w:szCs w:val="18"/>
          </w:rPr>
          <w:fldChar w:fldCharType="begin"/>
        </w:r>
        <w:r w:rsidRPr="001604DB">
          <w:rPr>
            <w:rStyle w:val="PageNumber"/>
            <w:sz w:val="18"/>
            <w:szCs w:val="18"/>
          </w:rPr>
          <w:instrText xml:space="preserve"> PAGE </w:instrText>
        </w:r>
        <w:r w:rsidRPr="001604DB">
          <w:rPr>
            <w:rStyle w:val="PageNumber"/>
            <w:sz w:val="18"/>
            <w:szCs w:val="18"/>
          </w:rPr>
          <w:fldChar w:fldCharType="separate"/>
        </w:r>
        <w:r w:rsidRPr="001604DB">
          <w:rPr>
            <w:rStyle w:val="PageNumber"/>
            <w:sz w:val="18"/>
            <w:szCs w:val="18"/>
          </w:rPr>
          <w:t>2</w:t>
        </w:r>
        <w:r w:rsidRPr="001604DB">
          <w:rPr>
            <w:rStyle w:val="PageNumber"/>
            <w:sz w:val="18"/>
            <w:szCs w:val="18"/>
          </w:rPr>
          <w:fldChar w:fldCharType="end"/>
        </w:r>
      </w:p>
    </w:sdtContent>
  </w:sdt>
  <w:p w14:paraId="2C8C4C70" w14:textId="77777777" w:rsidR="00833B2A" w:rsidRDefault="00833B2A" w:rsidP="00833B2A">
    <w:pPr>
      <w:pStyle w:val="Footer"/>
      <w:ind w:right="360"/>
      <w:rPr>
        <w:rFonts w:cs="Arial"/>
        <w:b/>
        <w:bCs/>
        <w:sz w:val="18"/>
        <w:szCs w:val="18"/>
      </w:rPr>
    </w:pPr>
    <w:r>
      <w:rPr>
        <w:rFonts w:cs="Arial"/>
        <w:b/>
        <w:bCs/>
        <w:noProof/>
        <w:sz w:val="18"/>
        <w:szCs w:val="18"/>
      </w:rPr>
      <mc:AlternateContent>
        <mc:Choice Requires="wps">
          <w:drawing>
            <wp:anchor distT="0" distB="0" distL="114300" distR="114300" simplePos="0" relativeHeight="251665408" behindDoc="0" locked="0" layoutInCell="1" allowOverlap="1" wp14:anchorId="5AF1B3B5" wp14:editId="05881F05">
              <wp:simplePos x="0" y="0"/>
              <wp:positionH relativeFrom="column">
                <wp:posOffset>-88900</wp:posOffset>
              </wp:positionH>
              <wp:positionV relativeFrom="paragraph">
                <wp:posOffset>9525</wp:posOffset>
              </wp:positionV>
              <wp:extent cx="5943600" cy="0"/>
              <wp:effectExtent l="0" t="0" r="12700" b="12700"/>
              <wp:wrapNone/>
              <wp:docPr id="5" name="Straight Connector 5"/>
              <wp:cNvGraphicFramePr/>
              <a:graphic xmlns:a="http://schemas.openxmlformats.org/drawingml/2006/main">
                <a:graphicData uri="http://schemas.microsoft.com/office/word/2010/wordprocessingShape">
                  <wps:wsp>
                    <wps:cNvCnPr/>
                    <wps:spPr>
                      <a:xfrm>
                        <a:off x="0" y="0"/>
                        <a:ext cx="5943600" cy="0"/>
                      </a:xfrm>
                      <a:prstGeom prst="line">
                        <a:avLst/>
                      </a:prstGeom>
                      <a:ln>
                        <a:solidFill>
                          <a:srgbClr val="7EA8A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779F7C"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7pt,.75pt" to="461pt,.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" strokecolor="#7ea8ad" strokeweight=".5pt">
              <v:stroke joinstyle="miter"/>
            </v:line>
          </w:pict>
        </mc:Fallback>
      </mc:AlternateContent>
    </w:r>
  </w:p>
  <w:p w14:paraId="1D5D2461" w14:textId="3D826857" w:rsidR="00833B2A" w:rsidRDefault="00833B2A" w:rsidP="00833B2A">
    <w:pPr>
      <w:pStyle w:val="Footer"/>
      <w:ind w:right="360"/>
      <w:rPr>
        <w:rFonts w:cs="Arial"/>
        <w:b/>
        <w:bCs/>
        <w:sz w:val="18"/>
        <w:szCs w:val="18"/>
      </w:rPr>
    </w:pPr>
    <w:r>
      <w:rPr>
        <w:rFonts w:cs="Arial"/>
        <w:b/>
        <w:bCs/>
        <w:sz w:val="18"/>
        <w:szCs w:val="18"/>
      </w:rPr>
      <w:tab/>
    </w:r>
    <w:r w:rsidRPr="004D159B">
      <w:rPr>
        <w:rFonts w:cs="Arial"/>
        <w:b/>
        <w:bCs/>
        <w:sz w:val="18"/>
        <w:szCs w:val="18"/>
      </w:rPr>
      <w:t>Kantara Initiative Public Review Draft Recommendation © 202</w:t>
    </w:r>
    <w:r w:rsidR="00351997">
      <w:rPr>
        <w:rFonts w:cs="Arial"/>
        <w:b/>
        <w:bCs/>
        <w:sz w:val="18"/>
        <w:szCs w:val="18"/>
      </w:rPr>
      <w:t>6</w:t>
    </w:r>
    <w:r w:rsidRPr="004D159B">
      <w:rPr>
        <w:rFonts w:cs="Arial"/>
        <w:b/>
        <w:bCs/>
        <w:sz w:val="18"/>
        <w:szCs w:val="18"/>
      </w:rPr>
      <w:t xml:space="preserve"> Kantara Initiative, Inc.</w:t>
    </w:r>
  </w:p>
  <w:p w14:paraId="19495FDA" w14:textId="76C93730" w:rsidR="00833B2A" w:rsidRDefault="00833B2A" w:rsidP="00833B2A">
    <w:pPr>
      <w:pStyle w:val="Footer"/>
      <w:rPr>
        <w:rFonts w:cs="Arial"/>
        <w:b/>
        <w:bCs/>
        <w:sz w:val="18"/>
        <w:szCs w:val="18"/>
      </w:rPr>
    </w:pPr>
    <w:r>
      <w:rPr>
        <w:rFonts w:cs="Arial"/>
        <w:b/>
        <w:bCs/>
        <w:sz w:val="18"/>
        <w:szCs w:val="18"/>
      </w:rPr>
      <w:tab/>
    </w:r>
    <w:hyperlink r:id="rId1" w:history="1">
      <w:r w:rsidRPr="004D159B">
        <w:rPr>
          <w:rStyle w:val="Hyperlink"/>
          <w:rFonts w:cs="Arial"/>
          <w:b/>
          <w:bCs/>
          <w:sz w:val="18"/>
          <w:szCs w:val="18"/>
        </w:rPr>
        <w:t>www.kantarainitiative.org</w:t>
      </w:r>
    </w:hyperlink>
  </w:p>
  <w:p w14:paraId="2EEEF408" w14:textId="77777777" w:rsidR="00833B2A" w:rsidRDefault="00833B2A" w:rsidP="00833B2A">
    <w:pPr>
      <w:pStyle w:val="Footer"/>
      <w:rPr>
        <w:rFonts w:cs="Arial"/>
        <w:b/>
        <w:bCs/>
        <w:sz w:val="18"/>
        <w:szCs w:val="18"/>
      </w:rPr>
    </w:pPr>
  </w:p>
  <w:p w14:paraId="20149579" w14:textId="4C8BF369" w:rsidR="00EF569D" w:rsidRDefault="00833B2A" w:rsidP="00833B2A">
    <w:pPr>
      <w:pStyle w:val="Footer"/>
    </w:pPr>
    <w:r>
      <w:rPr>
        <w:rFonts w:cs="Arial"/>
        <w:b/>
        <w:bCs/>
        <w:sz w:val="18"/>
        <w:szCs w:val="18"/>
      </w:rPr>
      <w:tab/>
      <w:t xml:space="preserve">IPR Option: </w:t>
    </w:r>
    <w:hyperlink r:id="rId2" w:history="1">
      <w:r w:rsidRPr="009D5D6C">
        <w:rPr>
          <w:rStyle w:val="Hyperlink"/>
          <w:rFonts w:cs="Arial"/>
          <w:b/>
          <w:bCs/>
          <w:sz w:val="18"/>
          <w:szCs w:val="18"/>
        </w:rPr>
        <w:t>RAND</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A7C945" w14:textId="77777777" w:rsidR="00C50F8E" w:rsidRDefault="00C50F8E" w:rsidP="00D31509">
      <w:r>
        <w:separator/>
      </w:r>
    </w:p>
  </w:footnote>
  <w:footnote w:type="continuationSeparator" w:id="0">
    <w:p w14:paraId="31597165" w14:textId="77777777" w:rsidR="00C50F8E" w:rsidRDefault="00C50F8E" w:rsidP="00D31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A21A3D" w14:textId="4678889A" w:rsidR="00D31509" w:rsidRPr="00167E71" w:rsidRDefault="00DA2B5B">
    <w:pPr>
      <w:pStyle w:val="Header"/>
      <w:rPr>
        <w:rFonts w:cs="Arial"/>
        <w:b/>
        <w:bCs/>
        <w:color w:val="7EA8AD"/>
        <w:sz w:val="32"/>
        <w:szCs w:val="32"/>
      </w:rPr>
    </w:pPr>
    <w:r w:rsidRPr="00167E71">
      <w:rPr>
        <w:rFonts w:cs="Arial"/>
        <w:b/>
        <w:bCs/>
        <w:color w:val="7EA8AD"/>
        <w:sz w:val="32"/>
        <w:szCs w:val="32"/>
      </w:rPr>
      <w:t>ANCR Extension for ISO/IEC TS 27560:2023</w:t>
    </w:r>
  </w:p>
  <w:p w14:paraId="26D56968" w14:textId="77777777" w:rsidR="00D31509" w:rsidRDefault="00DA2B5B">
    <w:pPr>
      <w:pStyle w:val="Header"/>
    </w:pPr>
    <w:r w:rsidRPr="00DA2B5B">
      <w:rPr>
        <w:rFonts w:cs="Arial"/>
        <w:b/>
        <w:bCs/>
        <w:noProof/>
        <w:sz w:val="32"/>
        <w:szCs w:val="32"/>
      </w:rPr>
      <mc:AlternateContent>
        <mc:Choice Requires="wps">
          <w:drawing>
            <wp:anchor distT="0" distB="0" distL="114300" distR="114300" simplePos="0" relativeHeight="251660288" behindDoc="0" locked="0" layoutInCell="1" allowOverlap="1" wp14:anchorId="1194DD87" wp14:editId="17033952">
              <wp:simplePos x="0" y="0"/>
              <wp:positionH relativeFrom="column">
                <wp:posOffset>-63500</wp:posOffset>
              </wp:positionH>
              <wp:positionV relativeFrom="paragraph">
                <wp:posOffset>147320</wp:posOffset>
              </wp:positionV>
              <wp:extent cx="5943600" cy="0"/>
              <wp:effectExtent l="0" t="0" r="12700" b="12700"/>
              <wp:wrapNone/>
              <wp:docPr id="1" name="Straight Connector 2"/>
              <wp:cNvGraphicFramePr/>
              <a:graphic xmlns:a="http://schemas.openxmlformats.org/drawingml/2006/main">
                <a:graphicData uri="http://schemas.microsoft.com/office/word/2010/wordprocessingShape">
                  <wps:wsp>
                    <wps:cNvCnPr/>
                    <wps:spPr>
                      <a:xfrm>
                        <a:off x="0" y="0"/>
                        <a:ext cx="5943600" cy="0"/>
                      </a:xfrm>
                      <a:prstGeom prst="line">
                        <a:avLst/>
                      </a:prstGeom>
                      <a:ln>
                        <a:solidFill>
                          <a:srgbClr val="7EA8A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52D07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pt,11.6pt" to="463pt,11.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" strokecolor="#7ea8ad" strokeweight=".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26242A" w14:textId="77777777" w:rsidR="008177B8" w:rsidRDefault="008177B8">
    <w:pPr>
      <w:pStyle w:val="Header"/>
    </w:pPr>
    <w:r>
      <w:rPr>
        <w:noProof/>
        <w:szCs w:val="40"/>
      </w:rPr>
      <mc:AlternateContent>
        <mc:Choice Requires="wps">
          <w:drawing>
            <wp:anchor distT="0" distB="0" distL="114300" distR="114300" simplePos="0" relativeHeight="251664384" behindDoc="0" locked="0" layoutInCell="1" allowOverlap="1" wp14:anchorId="1A63BE24" wp14:editId="7F823601">
              <wp:simplePos x="0" y="0"/>
              <wp:positionH relativeFrom="column">
                <wp:posOffset>12700</wp:posOffset>
              </wp:positionH>
              <wp:positionV relativeFrom="paragraph">
                <wp:posOffset>998855</wp:posOffset>
              </wp:positionV>
              <wp:extent cx="5956300" cy="0"/>
              <wp:effectExtent l="0" t="0" r="12700" b="12700"/>
              <wp:wrapNone/>
              <wp:docPr id="2" name="Straight Connector 4"/>
              <wp:cNvGraphicFramePr/>
              <a:graphic xmlns:a="http://schemas.openxmlformats.org/drawingml/2006/main">
                <a:graphicData uri="http://schemas.microsoft.com/office/word/2010/wordprocessingShape">
                  <wps:wsp>
                    <wps:cNvCnPr/>
                    <wps:spPr>
                      <a:xfrm>
                        <a:off x="0" y="0"/>
                        <a:ext cx="5956300" cy="0"/>
                      </a:xfrm>
                      <a:prstGeom prst="line">
                        <a:avLst/>
                      </a:prstGeom>
                      <a:ln>
                        <a:solidFill>
                          <a:srgbClr val="7EA8A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C712F8" id="Straight Connecto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pt,78.65pt" to="470pt,78.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" strokecolor="#7ea8ad" strokeweight=".5pt">
              <v:stroke joinstyle="miter"/>
            </v:line>
          </w:pict>
        </mc:Fallback>
      </mc:AlternateContent>
    </w:r>
  </w:p>
  <w:p w14:paraId="6B464994" w14:textId="77777777" w:rsidR="004D159B" w:rsidRDefault="004D159B">
    <w:pPr>
      <w:pStyle w:val="Header"/>
    </w:pPr>
    <w:r w:rsidRPr="00600CFD">
      <w:rPr>
        <w:noProof/>
        <w:szCs w:val="40"/>
      </w:rPr>
      <w:drawing>
        <wp:anchor distT="914400" distB="0" distL="114300" distR="114300" simplePos="0" relativeHeight="251663360" behindDoc="0" locked="1" layoutInCell="1" allowOverlap="0" wp14:anchorId="415EB6C7" wp14:editId="6996D837">
          <wp:simplePos x="0" y="0"/>
          <wp:positionH relativeFrom="page">
            <wp:posOffset>621665</wp:posOffset>
          </wp:positionH>
          <wp:positionV relativeFrom="page">
            <wp:posOffset>355600</wp:posOffset>
          </wp:positionV>
          <wp:extent cx="2783205" cy="990600"/>
          <wp:effectExtent l="0" t="0" r="0" b="0"/>
          <wp:wrapTopAndBottom/>
          <wp:docPr id="3" name="Picture 2" descr="kantar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antara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3205" cy="990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DC881"/>
    <w:multiLevelType w:val="multilevel"/>
    <w:tmpl w:val="A7D8843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4AF4247"/>
    <w:multiLevelType w:val="multilevel"/>
    <w:tmpl w:val="BB08A7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576A3F0"/>
    <w:multiLevelType w:val="multilevel"/>
    <w:tmpl w:val="A3A215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 w15:restartNumberingAfterBreak="0">
    <w:nsid w:val="218773B4"/>
    <w:multiLevelType w:val="hybridMultilevel"/>
    <w:tmpl w:val="FBA20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3B06E8"/>
    <w:multiLevelType w:val="multilevel"/>
    <w:tmpl w:val="409ADB4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58F1512"/>
    <w:multiLevelType w:val="multilevel"/>
    <w:tmpl w:val="3672295C"/>
    <w:lvl w:ilvl="0">
      <w:start w:val="1"/>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7AB5542"/>
    <w:multiLevelType w:val="multilevel"/>
    <w:tmpl w:val="20DE2B3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53EC482D"/>
    <w:multiLevelType w:val="hybridMultilevel"/>
    <w:tmpl w:val="455EB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8740949">
    <w:abstractNumId w:val="3"/>
  </w:num>
  <w:num w:numId="2" w16cid:durableId="1347169867">
    <w:abstractNumId w:val="7"/>
  </w:num>
  <w:num w:numId="3" w16cid:durableId="61829180">
    <w:abstractNumId w:val="5"/>
  </w:num>
  <w:num w:numId="4" w16cid:durableId="430711076">
    <w:abstractNumId w:val="6"/>
  </w:num>
  <w:num w:numId="5" w16cid:durableId="1214002453">
    <w:abstractNumId w:val="0"/>
  </w:num>
  <w:num w:numId="6" w16cid:durableId="1940796638">
    <w:abstractNumId w:val="0"/>
  </w:num>
  <w:num w:numId="7" w16cid:durableId="10980669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80669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9089561">
    <w:abstractNumId w:val="0"/>
  </w:num>
  <w:num w:numId="10" w16cid:durableId="477304259">
    <w:abstractNumId w:val="0"/>
  </w:num>
  <w:num w:numId="11" w16cid:durableId="1982031300">
    <w:abstractNumId w:val="0"/>
  </w:num>
  <w:num w:numId="12" w16cid:durableId="1805271175">
    <w:abstractNumId w:val="0"/>
  </w:num>
  <w:num w:numId="13" w16cid:durableId="888148890">
    <w:abstractNumId w:val="0"/>
  </w:num>
  <w:num w:numId="14" w16cid:durableId="1697926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9147145">
    <w:abstractNumId w:val="0"/>
  </w:num>
  <w:num w:numId="16" w16cid:durableId="1537041844">
    <w:abstractNumId w:val="0"/>
  </w:num>
  <w:num w:numId="17" w16cid:durableId="1998802420">
    <w:abstractNumId w:val="0"/>
  </w:num>
  <w:num w:numId="18" w16cid:durableId="38407517">
    <w:abstractNumId w:val="0"/>
  </w:num>
  <w:num w:numId="19" w16cid:durableId="1958484764">
    <w:abstractNumId w:val="0"/>
  </w:num>
  <w:num w:numId="20" w16cid:durableId="664481354">
    <w:abstractNumId w:val="0"/>
  </w:num>
  <w:num w:numId="21" w16cid:durableId="1057782171">
    <w:abstractNumId w:val="0"/>
  </w:num>
  <w:num w:numId="22" w16cid:durableId="1641642691">
    <w:abstractNumId w:val="0"/>
  </w:num>
  <w:num w:numId="23" w16cid:durableId="533153951">
    <w:abstractNumId w:val="0"/>
  </w:num>
  <w:num w:numId="24" w16cid:durableId="19246103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31698976">
    <w:abstractNumId w:val="0"/>
  </w:num>
  <w:num w:numId="26" w16cid:durableId="1285311017">
    <w:abstractNumId w:val="0"/>
  </w:num>
  <w:num w:numId="27" w16cid:durableId="552473482">
    <w:abstractNumId w:val="0"/>
  </w:num>
  <w:num w:numId="28" w16cid:durableId="1966222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98009925">
    <w:abstractNumId w:val="0"/>
  </w:num>
  <w:num w:numId="30" w16cid:durableId="846136048">
    <w:abstractNumId w:val="0"/>
  </w:num>
  <w:num w:numId="31" w16cid:durableId="1210189505">
    <w:abstractNumId w:val="0"/>
  </w:num>
  <w:num w:numId="32" w16cid:durableId="5962563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367347">
    <w:abstractNumId w:val="0"/>
  </w:num>
  <w:num w:numId="34" w16cid:durableId="387648543">
    <w:abstractNumId w:val="0"/>
  </w:num>
  <w:num w:numId="35" w16cid:durableId="1855344967">
    <w:abstractNumId w:val="0"/>
  </w:num>
  <w:num w:numId="36" w16cid:durableId="1424886043">
    <w:abstractNumId w:val="0"/>
  </w:num>
  <w:num w:numId="37" w16cid:durableId="966277668">
    <w:abstractNumId w:val="0"/>
  </w:num>
  <w:num w:numId="38" w16cid:durableId="26952634">
    <w:abstractNumId w:val="0"/>
  </w:num>
  <w:num w:numId="39" w16cid:durableId="284043210">
    <w:abstractNumId w:val="0"/>
  </w:num>
  <w:num w:numId="40" w16cid:durableId="747966674">
    <w:abstractNumId w:val="0"/>
  </w:num>
  <w:num w:numId="41" w16cid:durableId="9068463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18182899">
    <w:abstractNumId w:val="0"/>
  </w:num>
  <w:num w:numId="43" w16cid:durableId="353239452">
    <w:abstractNumId w:val="0"/>
  </w:num>
  <w:num w:numId="44" w16cid:durableId="1754931076">
    <w:abstractNumId w:val="0"/>
  </w:num>
  <w:num w:numId="45" w16cid:durableId="924920919">
    <w:abstractNumId w:val="0"/>
  </w:num>
  <w:num w:numId="46" w16cid:durableId="11984735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897015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015446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59276146">
    <w:abstractNumId w:val="0"/>
  </w:num>
  <w:num w:numId="50" w16cid:durableId="126749693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manda Gay">
    <w15:presenceInfo w15:providerId="Windows Live" w15:userId="5c8f40202cadbbf3"/>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393"/>
    <w:rsid w:val="000E6615"/>
    <w:rsid w:val="000F59A9"/>
    <w:rsid w:val="001604DB"/>
    <w:rsid w:val="00164FC1"/>
    <w:rsid w:val="00167E71"/>
    <w:rsid w:val="001872E6"/>
    <w:rsid w:val="001A3232"/>
    <w:rsid w:val="001E5347"/>
    <w:rsid w:val="001E61BC"/>
    <w:rsid w:val="00263FF7"/>
    <w:rsid w:val="002728C9"/>
    <w:rsid w:val="002E29FC"/>
    <w:rsid w:val="0032778B"/>
    <w:rsid w:val="00351997"/>
    <w:rsid w:val="003853C5"/>
    <w:rsid w:val="003F4823"/>
    <w:rsid w:val="004161F1"/>
    <w:rsid w:val="00445C21"/>
    <w:rsid w:val="00456C13"/>
    <w:rsid w:val="0046721B"/>
    <w:rsid w:val="004A6480"/>
    <w:rsid w:val="004B5AC7"/>
    <w:rsid w:val="004D159B"/>
    <w:rsid w:val="00630393"/>
    <w:rsid w:val="00683939"/>
    <w:rsid w:val="006A05BD"/>
    <w:rsid w:val="006F5B12"/>
    <w:rsid w:val="007B0EC0"/>
    <w:rsid w:val="007B3BBD"/>
    <w:rsid w:val="007B3F8D"/>
    <w:rsid w:val="007E57A1"/>
    <w:rsid w:val="008177B8"/>
    <w:rsid w:val="00826AEB"/>
    <w:rsid w:val="00833B2A"/>
    <w:rsid w:val="00845E53"/>
    <w:rsid w:val="008A4530"/>
    <w:rsid w:val="008F32D8"/>
    <w:rsid w:val="009348C9"/>
    <w:rsid w:val="00942B26"/>
    <w:rsid w:val="009D5D6C"/>
    <w:rsid w:val="00A51C0E"/>
    <w:rsid w:val="00A76FA0"/>
    <w:rsid w:val="00A92363"/>
    <w:rsid w:val="00AC210B"/>
    <w:rsid w:val="00AE3FE2"/>
    <w:rsid w:val="00B13C4D"/>
    <w:rsid w:val="00B64AE3"/>
    <w:rsid w:val="00BE2834"/>
    <w:rsid w:val="00BE7D33"/>
    <w:rsid w:val="00C122DA"/>
    <w:rsid w:val="00C50F8E"/>
    <w:rsid w:val="00C95343"/>
    <w:rsid w:val="00CD1F17"/>
    <w:rsid w:val="00D31509"/>
    <w:rsid w:val="00D434FD"/>
    <w:rsid w:val="00D45A26"/>
    <w:rsid w:val="00D8765C"/>
    <w:rsid w:val="00D960AE"/>
    <w:rsid w:val="00DA2B5B"/>
    <w:rsid w:val="00E54B5C"/>
    <w:rsid w:val="00ED4337"/>
    <w:rsid w:val="00EF569D"/>
    <w:rsid w:val="00F53A85"/>
    <w:rsid w:val="00FA7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B063C"/>
  <w15:chartTrackingRefBased/>
  <w15:docId w15:val="{A68D9CE0-6D2C-5A44-8476-432F596DD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347"/>
    <w:rPr>
      <w:rFonts w:ascii="Arial" w:hAnsi="Arial"/>
      <w:sz w:val="22"/>
    </w:rPr>
  </w:style>
  <w:style w:type="paragraph" w:styleId="Heading1">
    <w:name w:val="heading 1"/>
    <w:basedOn w:val="Normal"/>
    <w:next w:val="Normal"/>
    <w:link w:val="Heading1Char"/>
    <w:uiPriority w:val="9"/>
    <w:qFormat/>
    <w:rsid w:val="001E5347"/>
    <w:pPr>
      <w:keepNext/>
      <w:keepLines/>
      <w:spacing w:before="360" w:after="80"/>
      <w:outlineLvl w:val="0"/>
    </w:pPr>
    <w:rPr>
      <w:rFonts w:eastAsiaTheme="majorEastAsia" w:cs="Arial"/>
      <w:b/>
      <w:bCs/>
      <w:color w:val="000000" w:themeColor="text1"/>
      <w:sz w:val="32"/>
      <w:szCs w:val="32"/>
    </w:rPr>
  </w:style>
  <w:style w:type="paragraph" w:styleId="Heading2">
    <w:name w:val="heading 2"/>
    <w:basedOn w:val="Normal"/>
    <w:next w:val="Normal"/>
    <w:link w:val="Heading2Char"/>
    <w:uiPriority w:val="9"/>
    <w:unhideWhenUsed/>
    <w:qFormat/>
    <w:rsid w:val="00C122DA"/>
    <w:pPr>
      <w:keepNext/>
      <w:keepLines/>
      <w:spacing w:before="160" w:after="80"/>
      <w:outlineLvl w:val="1"/>
    </w:pPr>
    <w:rPr>
      <w:rFonts w:eastAsiaTheme="majorEastAsia" w:cstheme="majorBidi"/>
      <w:b/>
      <w:color w:val="000000" w:themeColor="text1"/>
      <w:sz w:val="26"/>
      <w:szCs w:val="32"/>
    </w:rPr>
  </w:style>
  <w:style w:type="paragraph" w:styleId="Heading3">
    <w:name w:val="heading 3"/>
    <w:basedOn w:val="Normal"/>
    <w:next w:val="Normal"/>
    <w:link w:val="Heading3Char"/>
    <w:uiPriority w:val="9"/>
    <w:unhideWhenUsed/>
    <w:qFormat/>
    <w:rsid w:val="001E5347"/>
    <w:pPr>
      <w:keepNext/>
      <w:keepLines/>
      <w:spacing w:before="160" w:after="8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6303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03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039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039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039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039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347"/>
    <w:rPr>
      <w:rFonts w:ascii="Arial" w:eastAsiaTheme="majorEastAsia" w:hAnsi="Arial" w:cs="Arial"/>
      <w:b/>
      <w:bCs/>
      <w:color w:val="000000" w:themeColor="text1"/>
      <w:sz w:val="32"/>
      <w:szCs w:val="32"/>
    </w:rPr>
  </w:style>
  <w:style w:type="character" w:customStyle="1" w:styleId="Heading2Char">
    <w:name w:val="Heading 2 Char"/>
    <w:basedOn w:val="DefaultParagraphFont"/>
    <w:link w:val="Heading2"/>
    <w:uiPriority w:val="9"/>
    <w:rsid w:val="00C122DA"/>
    <w:rPr>
      <w:rFonts w:ascii="Arial" w:eastAsiaTheme="majorEastAsia" w:hAnsi="Arial" w:cstheme="majorBidi"/>
      <w:b/>
      <w:color w:val="000000" w:themeColor="text1"/>
      <w:sz w:val="26"/>
      <w:szCs w:val="32"/>
    </w:rPr>
  </w:style>
  <w:style w:type="character" w:customStyle="1" w:styleId="Heading3Char">
    <w:name w:val="Heading 3 Char"/>
    <w:basedOn w:val="DefaultParagraphFont"/>
    <w:link w:val="Heading3"/>
    <w:uiPriority w:val="9"/>
    <w:rsid w:val="001E5347"/>
    <w:rPr>
      <w:rFonts w:ascii="Arial" w:eastAsiaTheme="majorEastAsia" w:hAnsi="Arial" w:cstheme="majorBidi"/>
      <w:b/>
      <w:color w:val="000000" w:themeColor="text1"/>
      <w:szCs w:val="28"/>
    </w:rPr>
  </w:style>
  <w:style w:type="character" w:customStyle="1" w:styleId="Heading4Char">
    <w:name w:val="Heading 4 Char"/>
    <w:basedOn w:val="DefaultParagraphFont"/>
    <w:link w:val="Heading4"/>
    <w:uiPriority w:val="9"/>
    <w:rsid w:val="006303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03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03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03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03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0393"/>
    <w:rPr>
      <w:rFonts w:eastAsiaTheme="majorEastAsia" w:cstheme="majorBidi"/>
      <w:color w:val="272727" w:themeColor="text1" w:themeTint="D8"/>
    </w:rPr>
  </w:style>
  <w:style w:type="paragraph" w:styleId="Title">
    <w:name w:val="Title"/>
    <w:basedOn w:val="Normal"/>
    <w:next w:val="Normal"/>
    <w:link w:val="TitleChar"/>
    <w:uiPriority w:val="10"/>
    <w:qFormat/>
    <w:rsid w:val="0063039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3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039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03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039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30393"/>
    <w:rPr>
      <w:i/>
      <w:iCs/>
      <w:color w:val="404040" w:themeColor="text1" w:themeTint="BF"/>
    </w:rPr>
  </w:style>
  <w:style w:type="paragraph" w:styleId="ListParagraph">
    <w:name w:val="List Paragraph"/>
    <w:basedOn w:val="Normal"/>
    <w:uiPriority w:val="34"/>
    <w:qFormat/>
    <w:rsid w:val="00630393"/>
    <w:pPr>
      <w:ind w:left="720"/>
      <w:contextualSpacing/>
    </w:pPr>
  </w:style>
  <w:style w:type="character" w:styleId="IntenseEmphasis">
    <w:name w:val="Intense Emphasis"/>
    <w:basedOn w:val="DefaultParagraphFont"/>
    <w:uiPriority w:val="21"/>
    <w:qFormat/>
    <w:rsid w:val="00630393"/>
    <w:rPr>
      <w:i/>
      <w:iCs/>
      <w:color w:val="2F5496" w:themeColor="accent1" w:themeShade="BF"/>
    </w:rPr>
  </w:style>
  <w:style w:type="paragraph" w:styleId="IntenseQuote">
    <w:name w:val="Intense Quote"/>
    <w:basedOn w:val="Normal"/>
    <w:next w:val="Normal"/>
    <w:link w:val="IntenseQuoteChar"/>
    <w:uiPriority w:val="30"/>
    <w:qFormat/>
    <w:rsid w:val="006303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30393"/>
    <w:rPr>
      <w:i/>
      <w:iCs/>
      <w:color w:val="2F5496" w:themeColor="accent1" w:themeShade="BF"/>
    </w:rPr>
  </w:style>
  <w:style w:type="character" w:styleId="IntenseReference">
    <w:name w:val="Intense Reference"/>
    <w:basedOn w:val="DefaultParagraphFont"/>
    <w:uiPriority w:val="32"/>
    <w:qFormat/>
    <w:rsid w:val="00630393"/>
    <w:rPr>
      <w:b/>
      <w:bCs/>
      <w:smallCaps/>
      <w:color w:val="2F5496" w:themeColor="accent1" w:themeShade="BF"/>
      <w:spacing w:val="5"/>
    </w:rPr>
  </w:style>
  <w:style w:type="paragraph" w:styleId="Header">
    <w:name w:val="header"/>
    <w:basedOn w:val="Normal"/>
    <w:link w:val="HeaderChar"/>
    <w:uiPriority w:val="99"/>
    <w:unhideWhenUsed/>
    <w:rsid w:val="00D31509"/>
    <w:pPr>
      <w:tabs>
        <w:tab w:val="center" w:pos="4680"/>
        <w:tab w:val="right" w:pos="9360"/>
      </w:tabs>
    </w:pPr>
  </w:style>
  <w:style w:type="character" w:customStyle="1" w:styleId="HeaderChar">
    <w:name w:val="Header Char"/>
    <w:basedOn w:val="DefaultParagraphFont"/>
    <w:link w:val="Header"/>
    <w:uiPriority w:val="99"/>
    <w:rsid w:val="00D31509"/>
  </w:style>
  <w:style w:type="paragraph" w:styleId="Footer">
    <w:name w:val="footer"/>
    <w:basedOn w:val="Normal"/>
    <w:link w:val="FooterChar"/>
    <w:uiPriority w:val="99"/>
    <w:unhideWhenUsed/>
    <w:rsid w:val="00D31509"/>
    <w:pPr>
      <w:tabs>
        <w:tab w:val="center" w:pos="4680"/>
        <w:tab w:val="right" w:pos="9360"/>
      </w:tabs>
    </w:pPr>
  </w:style>
  <w:style w:type="character" w:customStyle="1" w:styleId="FooterChar">
    <w:name w:val="Footer Char"/>
    <w:basedOn w:val="DefaultParagraphFont"/>
    <w:link w:val="Footer"/>
    <w:uiPriority w:val="99"/>
    <w:rsid w:val="00D31509"/>
  </w:style>
  <w:style w:type="character" w:styleId="Hyperlink">
    <w:name w:val="Hyperlink"/>
    <w:basedOn w:val="DefaultParagraphFont"/>
    <w:uiPriority w:val="99"/>
    <w:unhideWhenUsed/>
    <w:rsid w:val="004D159B"/>
    <w:rPr>
      <w:color w:val="0563C1" w:themeColor="hyperlink"/>
      <w:u w:val="single"/>
    </w:rPr>
  </w:style>
  <w:style w:type="character" w:styleId="UnresolvedMention">
    <w:name w:val="Unresolved Mention"/>
    <w:basedOn w:val="DefaultParagraphFont"/>
    <w:uiPriority w:val="99"/>
    <w:semiHidden/>
    <w:unhideWhenUsed/>
    <w:rsid w:val="004D159B"/>
    <w:rPr>
      <w:color w:val="605E5C"/>
      <w:shd w:val="clear" w:color="auto" w:fill="E1DFDD"/>
    </w:rPr>
  </w:style>
  <w:style w:type="character" w:styleId="PageNumber">
    <w:name w:val="page number"/>
    <w:basedOn w:val="DefaultParagraphFont"/>
    <w:uiPriority w:val="99"/>
    <w:semiHidden/>
    <w:unhideWhenUsed/>
    <w:rsid w:val="004D159B"/>
  </w:style>
  <w:style w:type="character" w:customStyle="1" w:styleId="VersionNumber">
    <w:name w:val="Version Number"/>
    <w:basedOn w:val="DefaultParagraphFont"/>
    <w:uiPriority w:val="1"/>
    <w:qFormat/>
    <w:rsid w:val="00ED4337"/>
  </w:style>
  <w:style w:type="character" w:customStyle="1" w:styleId="DocumentDate">
    <w:name w:val="Document Date"/>
    <w:basedOn w:val="VersionNumber"/>
    <w:uiPriority w:val="1"/>
    <w:qFormat/>
    <w:rsid w:val="00ED4337"/>
  </w:style>
  <w:style w:type="character" w:styleId="CommentReference">
    <w:name w:val="annotation reference"/>
    <w:basedOn w:val="DefaultParagraphFont"/>
    <w:uiPriority w:val="99"/>
    <w:semiHidden/>
    <w:unhideWhenUsed/>
    <w:rsid w:val="00ED4337"/>
    <w:rPr>
      <w:sz w:val="18"/>
      <w:szCs w:val="18"/>
    </w:rPr>
  </w:style>
  <w:style w:type="paragraph" w:styleId="CommentText">
    <w:name w:val="annotation text"/>
    <w:basedOn w:val="Normal"/>
    <w:link w:val="CommentTextChar"/>
    <w:uiPriority w:val="99"/>
    <w:semiHidden/>
    <w:unhideWhenUsed/>
    <w:rsid w:val="00ED4337"/>
    <w:pPr>
      <w:spacing w:before="120" w:after="120"/>
    </w:pPr>
    <w:rPr>
      <w:kern w:val="0"/>
      <w14:ligatures w14:val="none"/>
    </w:rPr>
  </w:style>
  <w:style w:type="character" w:customStyle="1" w:styleId="CommentTextChar">
    <w:name w:val="Comment Text Char"/>
    <w:basedOn w:val="DefaultParagraphFont"/>
    <w:link w:val="CommentText"/>
    <w:uiPriority w:val="99"/>
    <w:semiHidden/>
    <w:rsid w:val="00ED4337"/>
    <w:rPr>
      <w:rFonts w:ascii="Arial" w:hAnsi="Arial"/>
      <w:kern w:val="0"/>
      <w14:ligatures w14:val="none"/>
    </w:rPr>
  </w:style>
  <w:style w:type="paragraph" w:customStyle="1" w:styleId="CopyrightNoticeHeading">
    <w:name w:val="Copyright Notice Heading"/>
    <w:basedOn w:val="Normal"/>
    <w:rsid w:val="003853C5"/>
    <w:pPr>
      <w:pageBreakBefore/>
      <w:spacing w:before="120" w:after="120" w:line="312" w:lineRule="auto"/>
      <w:jc w:val="center"/>
    </w:pPr>
    <w:rPr>
      <w:b/>
      <w:caps/>
      <w:kern w:val="0"/>
      <w14:ligatures w14:val="none"/>
    </w:rPr>
  </w:style>
  <w:style w:type="character" w:styleId="SubtleEmphasis">
    <w:name w:val="Subtle Emphasis"/>
    <w:basedOn w:val="DefaultParagraphFont"/>
    <w:uiPriority w:val="19"/>
    <w:qFormat/>
    <w:rsid w:val="003853C5"/>
    <w:rPr>
      <w:i/>
      <w:iCs/>
      <w:color w:val="404040" w:themeColor="text1" w:themeTint="BF"/>
    </w:rPr>
  </w:style>
  <w:style w:type="character" w:styleId="FollowedHyperlink">
    <w:name w:val="FollowedHyperlink"/>
    <w:basedOn w:val="DefaultParagraphFont"/>
    <w:uiPriority w:val="99"/>
    <w:semiHidden/>
    <w:unhideWhenUsed/>
    <w:rsid w:val="003853C5"/>
    <w:rPr>
      <w:color w:val="954F72" w:themeColor="followedHyperlink"/>
      <w:u w:val="single"/>
    </w:rPr>
  </w:style>
  <w:style w:type="paragraph" w:styleId="TOC1">
    <w:name w:val="toc 1"/>
    <w:basedOn w:val="Normal"/>
    <w:next w:val="Normal"/>
    <w:autoRedefine/>
    <w:uiPriority w:val="39"/>
    <w:unhideWhenUsed/>
    <w:rsid w:val="001E5347"/>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1E5347"/>
    <w:pPr>
      <w:ind w:left="220"/>
    </w:pPr>
    <w:rPr>
      <w:rFonts w:asciiTheme="minorHAnsi" w:hAnsiTheme="minorHAnsi" w:cstheme="minorHAnsi"/>
      <w:smallCaps/>
      <w:sz w:val="20"/>
      <w:szCs w:val="20"/>
    </w:rPr>
  </w:style>
  <w:style w:type="paragraph" w:styleId="TOC3">
    <w:name w:val="toc 3"/>
    <w:basedOn w:val="Normal"/>
    <w:next w:val="Normal"/>
    <w:autoRedefine/>
    <w:uiPriority w:val="39"/>
    <w:unhideWhenUsed/>
    <w:rsid w:val="001E5347"/>
    <w:pPr>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1E5347"/>
    <w:pPr>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1E5347"/>
    <w:pPr>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1E5347"/>
    <w:pPr>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1E5347"/>
    <w:pPr>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1E5347"/>
    <w:pPr>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1E5347"/>
    <w:pPr>
      <w:ind w:left="1760"/>
    </w:pPr>
    <w:rPr>
      <w:rFonts w:asciiTheme="minorHAnsi" w:hAnsiTheme="minorHAnsi" w:cstheme="minorHAnsi"/>
      <w:sz w:val="18"/>
      <w:szCs w:val="18"/>
    </w:rPr>
  </w:style>
  <w:style w:type="character" w:styleId="LineNumber">
    <w:name w:val="line number"/>
    <w:basedOn w:val="DefaultParagraphFont"/>
    <w:uiPriority w:val="99"/>
    <w:semiHidden/>
    <w:unhideWhenUsed/>
    <w:rsid w:val="00FA79FE"/>
  </w:style>
  <w:style w:type="paragraph" w:styleId="CommentSubject">
    <w:name w:val="annotation subject"/>
    <w:basedOn w:val="CommentText"/>
    <w:next w:val="CommentText"/>
    <w:link w:val="CommentSubjectChar"/>
    <w:uiPriority w:val="99"/>
    <w:semiHidden/>
    <w:unhideWhenUsed/>
    <w:rsid w:val="00D45A26"/>
    <w:pPr>
      <w:spacing w:before="0" w:after="0"/>
    </w:pPr>
    <w:rPr>
      <w:b/>
      <w:bCs/>
      <w:kern w:val="2"/>
      <w:sz w:val="20"/>
      <w:szCs w:val="20"/>
      <w14:ligatures w14:val="standardContextual"/>
    </w:rPr>
  </w:style>
  <w:style w:type="character" w:customStyle="1" w:styleId="CommentSubjectChar">
    <w:name w:val="Comment Subject Char"/>
    <w:basedOn w:val="CommentTextChar"/>
    <w:link w:val="CommentSubject"/>
    <w:uiPriority w:val="99"/>
    <w:semiHidden/>
    <w:rsid w:val="00D45A26"/>
    <w:rPr>
      <w:rFonts w:ascii="Arial" w:hAnsi="Arial"/>
      <w:b/>
      <w:bCs/>
      <w:kern w:val="0"/>
      <w:sz w:val="20"/>
      <w:szCs w:val="20"/>
      <w14:ligatures w14:val="none"/>
    </w:rPr>
  </w:style>
  <w:style w:type="paragraph" w:customStyle="1" w:styleId="BodyText1">
    <w:name w:val="Body Text1"/>
    <w:basedOn w:val="Normal"/>
    <w:pPr>
      <w:spacing w:after="160"/>
    </w:pPr>
  </w:style>
  <w:style w:type="paragraph" w:customStyle="1" w:styleId="FirstParagraph">
    <w:name w:val="First Paragraph"/>
    <w:basedOn w:val="BodyText1"/>
  </w:style>
  <w:style w:type="paragraph" w:customStyle="1" w:styleId="Compact">
    <w:name w:val="Compact"/>
    <w:basedOn w:val="Normal"/>
    <w:pPr>
      <w:spacing w:after="60"/>
    </w:pPr>
  </w:style>
  <w:style w:type="paragraph" w:customStyle="1" w:styleId="SourceCode">
    <w:name w:val="Source Code"/>
    <w:basedOn w:val="Normal"/>
    <w:link w:val="VerbatimChar"/>
    <w:pPr>
      <w:spacing w:after="160"/>
    </w:pPr>
    <w:rPr>
      <w:rFonts w:ascii="Courier New" w:hAnsi="Courier New"/>
      <w:sz w:val="18"/>
    </w:rPr>
  </w:style>
  <w:style w:type="character" w:customStyle="1" w:styleId="VerbatimChar">
    <w:name w:val="Verbatim Char"/>
    <w:link w:val="SourceCode"/>
    <w:rPr>
      <w:rFonts w:ascii="Consolas" w:hAnsi="Consolas"/>
      <w:sz w:val="22"/>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ntara.atlassian.net/wiki/spaces/GI/pages/1081775/All+Policies?preview=/1081775/1089145/KI%20Operating%20Procedures%20Version%203.0.pdf" TargetMode="Externa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antarainitiative.org/workgroups/" TargetMode="Externa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hyperlink" Target="https://kantarainitiative.org/membership/"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kantara.atlassian.net/wiki/spaces/GI/pages/1081398/IPR+Options" TargetMode="External"/><Relationship Id="rId14" Type="http://schemas.microsoft.com/office/2016/09/relationships/commentsIds" Target="commentsIds.xml"/><Relationship Id="rId22" Type="http://schemas.microsoft.com/office/2011/relationships/people" Target="people.xml"/></Relationships>
</file>

<file path=word/_rels/footer2.xml.rels><?xml version="1.0" encoding="UTF-8" standalone="yes"?>
<Relationships xmlns="http://schemas.openxmlformats.org/package/2006/relationships"><Relationship Id="rId2" Type="http://schemas.openxmlformats.org/officeDocument/2006/relationships/hyperlink" Target="https://kantara.atlassian.net/wiki/spaces/GI/pages/1081398/IPR+Options" TargetMode="External"/><Relationship Id="rId1" Type="http://schemas.openxmlformats.org/officeDocument/2006/relationships/hyperlink" Target="http://www.kantarainitiative.org/"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kantara.atlassian.net/wiki/spaces/GI/pages/1081398/IPR+Options" TargetMode="External"/><Relationship Id="rId1" Type="http://schemas.openxmlformats.org/officeDocument/2006/relationships/hyperlink" Target="http://www.kantarainitiative.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00639-6F10-C147-91A3-84EC2B8A9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61</Pages>
  <Words>20011</Words>
  <Characters>114066</Characters>
  <Application>Microsoft Office Word</Application>
  <DocSecurity>0</DocSecurity>
  <Lines>950</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ANCR Extension for ISO/IEC TS 27560:2023</dc:title>
  <dc:subject/>
  <dc:creator>Kantara Initiative</dc:creator>
  <cp:keywords/>
  <dc:description/>
  <cp:lastModifiedBy>Amanda Gay</cp:lastModifiedBy>
  <cp:revision>3</cp:revision>
  <dcterms:created xsi:type="dcterms:W3CDTF">2026-10-27T20:13:00Z</dcterms:created>
  <dcterms:modified xsi:type="dcterms:W3CDTF">2026-10-27T21:21:00Z</dcterms:modified>
</cp:coreProperties>
</file>