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87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6"/>
        <w:gridCol w:w="908"/>
        <w:gridCol w:w="1209"/>
        <w:gridCol w:w="1209"/>
        <w:gridCol w:w="1115"/>
        <w:gridCol w:w="4177"/>
        <w:gridCol w:w="4233"/>
        <w:gridCol w:w="2419"/>
      </w:tblGrid>
      <w:tr w:rsidR="00C90982" w14:paraId="6CB43590" w14:textId="77777777" w:rsidTr="00395636">
        <w:trPr>
          <w:jc w:val="center"/>
        </w:trPr>
        <w:tc>
          <w:tcPr>
            <w:tcW w:w="606" w:type="dxa"/>
            <w:tcBorders>
              <w:top w:val="single" w:sz="6" w:space="0" w:color="auto"/>
              <w:bottom w:val="single" w:sz="6" w:space="0" w:color="auto"/>
            </w:tcBorders>
          </w:tcPr>
          <w:p w14:paraId="3800EA97" w14:textId="36757A29" w:rsidR="00C90982" w:rsidRDefault="0037571C">
            <w:pPr>
              <w:pStyle w:val="ISOMB"/>
              <w:spacing w:before="60" w:after="60" w:line="240" w:lineRule="auto"/>
            </w:pPr>
            <w:r>
              <w:t>MK</w:t>
            </w:r>
          </w:p>
        </w:tc>
        <w:tc>
          <w:tcPr>
            <w:tcW w:w="908" w:type="dxa"/>
            <w:tcBorders>
              <w:top w:val="single" w:sz="6" w:space="0" w:color="auto"/>
              <w:bottom w:val="single" w:sz="6" w:space="0" w:color="auto"/>
            </w:tcBorders>
          </w:tcPr>
          <w:p w14:paraId="16348337" w14:textId="723A6980" w:rsidR="00C90982" w:rsidRDefault="00BA5996">
            <w:pPr>
              <w:pStyle w:val="ISOClause"/>
              <w:spacing w:before="60" w:after="60" w:line="240" w:lineRule="auto"/>
            </w:pPr>
            <w:r>
              <w:t>38</w:t>
            </w:r>
          </w:p>
        </w:tc>
        <w:tc>
          <w:tcPr>
            <w:tcW w:w="1209" w:type="dxa"/>
            <w:tcBorders>
              <w:top w:val="single" w:sz="6" w:space="0" w:color="auto"/>
              <w:bottom w:val="single" w:sz="6" w:space="0" w:color="auto"/>
            </w:tcBorders>
          </w:tcPr>
          <w:p w14:paraId="779A9F15" w14:textId="131F42F3" w:rsidR="00C90982" w:rsidRDefault="00BA5996">
            <w:pPr>
              <w:pStyle w:val="ISOClause"/>
              <w:spacing w:before="60" w:after="60" w:line="240" w:lineRule="auto"/>
            </w:pPr>
            <w:r>
              <w:t>7.1.6</w:t>
            </w:r>
          </w:p>
        </w:tc>
        <w:tc>
          <w:tcPr>
            <w:tcW w:w="1209" w:type="dxa"/>
            <w:tcBorders>
              <w:top w:val="single" w:sz="6" w:space="0" w:color="auto"/>
              <w:bottom w:val="single" w:sz="6" w:space="0" w:color="auto"/>
            </w:tcBorders>
          </w:tcPr>
          <w:p w14:paraId="01D5DB20" w14:textId="77777777" w:rsidR="00C90982" w:rsidRDefault="00C90982">
            <w:pPr>
              <w:pStyle w:val="ISOParagraph"/>
              <w:spacing w:before="60" w:after="60" w:line="240" w:lineRule="auto"/>
            </w:pPr>
          </w:p>
        </w:tc>
        <w:tc>
          <w:tcPr>
            <w:tcW w:w="1115" w:type="dxa"/>
            <w:tcBorders>
              <w:top w:val="single" w:sz="6" w:space="0" w:color="auto"/>
              <w:bottom w:val="single" w:sz="6" w:space="0" w:color="auto"/>
            </w:tcBorders>
          </w:tcPr>
          <w:p w14:paraId="0443FCB9" w14:textId="42073C87" w:rsidR="00C90982" w:rsidRDefault="0037571C">
            <w:pPr>
              <w:pStyle w:val="ISOCommType"/>
              <w:spacing w:before="60" w:after="60" w:line="240" w:lineRule="auto"/>
            </w:pPr>
            <w:proofErr w:type="spellStart"/>
            <w:r>
              <w:t>te</w:t>
            </w:r>
            <w:proofErr w:type="spellEnd"/>
          </w:p>
        </w:tc>
        <w:tc>
          <w:tcPr>
            <w:tcW w:w="4177" w:type="dxa"/>
            <w:tcBorders>
              <w:top w:val="single" w:sz="6" w:space="0" w:color="auto"/>
              <w:bottom w:val="single" w:sz="6" w:space="0" w:color="auto"/>
            </w:tcBorders>
          </w:tcPr>
          <w:p w14:paraId="3F42EB20" w14:textId="64E59E86" w:rsidR="00C90982" w:rsidRDefault="00BA5996">
            <w:pPr>
              <w:pStyle w:val="ISOComments"/>
              <w:spacing w:before="60" w:after="60" w:line="240" w:lineRule="auto"/>
            </w:pPr>
            <w:proofErr w:type="gramStart"/>
            <w:r>
              <w:t>User,</w:t>
            </w:r>
            <w:proofErr w:type="gramEnd"/>
            <w:r>
              <w:t xml:space="preserve"> should refer to PII Principal Awareness,  </w:t>
            </w:r>
            <w:r>
              <w:br/>
              <w:t xml:space="preserve">The term User is unclear and inaccurate publication of practice statement is insufficient to ensure awareness. Due to the highly technical nature and nuances which present high privacy risk, it is recommended that a </w:t>
            </w:r>
            <w:r>
              <w:br/>
            </w:r>
          </w:p>
        </w:tc>
        <w:tc>
          <w:tcPr>
            <w:tcW w:w="4233" w:type="dxa"/>
            <w:tcBorders>
              <w:top w:val="single" w:sz="6" w:space="0" w:color="auto"/>
              <w:bottom w:val="single" w:sz="6" w:space="0" w:color="auto"/>
            </w:tcBorders>
          </w:tcPr>
          <w:p w14:paraId="0542F1A7" w14:textId="57FF7928" w:rsidR="00C90982" w:rsidRDefault="00BA5996">
            <w:pPr>
              <w:pStyle w:val="ISOChange"/>
              <w:spacing w:before="60" w:after="60" w:line="240" w:lineRule="auto"/>
            </w:pPr>
            <w:r>
              <w:t>A notice Must be presented before or at the time of age verification use, although due to the sensitivity of the data collection and</w:t>
            </w:r>
          </w:p>
        </w:tc>
        <w:tc>
          <w:tcPr>
            <w:tcW w:w="2419" w:type="dxa"/>
            <w:tcBorders>
              <w:top w:val="single" w:sz="6" w:space="0" w:color="auto"/>
              <w:bottom w:val="single" w:sz="6" w:space="0" w:color="auto"/>
            </w:tcBorders>
          </w:tcPr>
          <w:p w14:paraId="743D3F59" w14:textId="77777777" w:rsidR="00C90982" w:rsidRDefault="00C90982">
            <w:pPr>
              <w:pStyle w:val="ISOSecretObservations"/>
              <w:spacing w:before="60" w:after="60" w:line="240" w:lineRule="auto"/>
            </w:pPr>
          </w:p>
        </w:tc>
      </w:tr>
      <w:tr w:rsidR="00C90982" w14:paraId="7432E7E4" w14:textId="77777777" w:rsidTr="00395636">
        <w:trPr>
          <w:jc w:val="center"/>
        </w:trPr>
        <w:tc>
          <w:tcPr>
            <w:tcW w:w="606" w:type="dxa"/>
            <w:tcBorders>
              <w:top w:val="single" w:sz="6" w:space="0" w:color="auto"/>
              <w:bottom w:val="single" w:sz="6" w:space="0" w:color="auto"/>
            </w:tcBorders>
          </w:tcPr>
          <w:p w14:paraId="5877B572" w14:textId="1F4641E9" w:rsidR="00C90982" w:rsidRDefault="00C90982">
            <w:pPr>
              <w:pStyle w:val="ISOMB"/>
              <w:spacing w:before="60" w:after="60" w:line="240" w:lineRule="auto"/>
            </w:pPr>
          </w:p>
        </w:tc>
        <w:tc>
          <w:tcPr>
            <w:tcW w:w="908" w:type="dxa"/>
            <w:tcBorders>
              <w:top w:val="single" w:sz="6" w:space="0" w:color="auto"/>
              <w:bottom w:val="single" w:sz="6" w:space="0" w:color="auto"/>
            </w:tcBorders>
          </w:tcPr>
          <w:p w14:paraId="0378B20E" w14:textId="7ED7E4BF" w:rsidR="00C90982" w:rsidRDefault="00BA5996">
            <w:pPr>
              <w:pStyle w:val="ISOClause"/>
              <w:spacing w:before="60" w:after="60" w:line="240" w:lineRule="auto"/>
            </w:pPr>
            <w:r>
              <w:t>1</w:t>
            </w:r>
          </w:p>
        </w:tc>
        <w:tc>
          <w:tcPr>
            <w:tcW w:w="1209" w:type="dxa"/>
            <w:tcBorders>
              <w:top w:val="single" w:sz="6" w:space="0" w:color="auto"/>
              <w:bottom w:val="single" w:sz="6" w:space="0" w:color="auto"/>
            </w:tcBorders>
          </w:tcPr>
          <w:p w14:paraId="48537C2E" w14:textId="53B567F1" w:rsidR="00C90982" w:rsidRDefault="00BA5996">
            <w:pPr>
              <w:pStyle w:val="ISOClause"/>
              <w:spacing w:before="60" w:after="60" w:line="240" w:lineRule="auto"/>
            </w:pPr>
            <w:r>
              <w:t>7.1.6</w:t>
            </w:r>
          </w:p>
        </w:tc>
        <w:tc>
          <w:tcPr>
            <w:tcW w:w="1209" w:type="dxa"/>
            <w:tcBorders>
              <w:top w:val="single" w:sz="6" w:space="0" w:color="auto"/>
              <w:bottom w:val="single" w:sz="6" w:space="0" w:color="auto"/>
            </w:tcBorders>
          </w:tcPr>
          <w:p w14:paraId="45CFDA49" w14:textId="77777777" w:rsidR="00C90982" w:rsidRDefault="00C90982">
            <w:pPr>
              <w:pStyle w:val="ISOParagraph"/>
              <w:spacing w:before="60" w:after="60" w:line="240" w:lineRule="auto"/>
            </w:pPr>
          </w:p>
        </w:tc>
        <w:tc>
          <w:tcPr>
            <w:tcW w:w="1115" w:type="dxa"/>
            <w:tcBorders>
              <w:top w:val="single" w:sz="6" w:space="0" w:color="auto"/>
              <w:bottom w:val="single" w:sz="6" w:space="0" w:color="auto"/>
            </w:tcBorders>
          </w:tcPr>
          <w:p w14:paraId="51F5F9BC" w14:textId="5030E647" w:rsidR="00C90982" w:rsidRDefault="0037571C">
            <w:pPr>
              <w:pStyle w:val="ISOCommType"/>
              <w:spacing w:before="60" w:after="60" w:line="240" w:lineRule="auto"/>
            </w:pPr>
            <w:proofErr w:type="spellStart"/>
            <w:r>
              <w:t>te</w:t>
            </w:r>
            <w:proofErr w:type="spellEnd"/>
          </w:p>
        </w:tc>
        <w:tc>
          <w:tcPr>
            <w:tcW w:w="4177" w:type="dxa"/>
            <w:tcBorders>
              <w:top w:val="single" w:sz="6" w:space="0" w:color="auto"/>
              <w:bottom w:val="single" w:sz="6" w:space="0" w:color="auto"/>
            </w:tcBorders>
          </w:tcPr>
          <w:p w14:paraId="647A8B9E" w14:textId="6F9C1F12" w:rsidR="00C90982" w:rsidRDefault="00BA5996">
            <w:pPr>
              <w:pStyle w:val="ISOComments"/>
              <w:spacing w:before="60" w:after="60" w:line="240" w:lineRule="auto"/>
            </w:pPr>
            <w:r>
              <w:t>Line Number resets to 1, should be line #44</w:t>
            </w:r>
          </w:p>
        </w:tc>
        <w:tc>
          <w:tcPr>
            <w:tcW w:w="4233" w:type="dxa"/>
            <w:tcBorders>
              <w:top w:val="single" w:sz="6" w:space="0" w:color="auto"/>
              <w:bottom w:val="single" w:sz="6" w:space="0" w:color="auto"/>
            </w:tcBorders>
          </w:tcPr>
          <w:p w14:paraId="4C4B22EF" w14:textId="6600CE3B" w:rsidR="00C90982" w:rsidRDefault="00BA5996">
            <w:pPr>
              <w:pStyle w:val="ISOChange"/>
              <w:spacing w:before="60" w:after="60" w:line="240" w:lineRule="auto"/>
            </w:pPr>
            <w:r>
              <w:t xml:space="preserve">update line </w:t>
            </w:r>
            <w:r w:rsidR="00707F6F">
              <w:t xml:space="preserve"># to </w:t>
            </w:r>
            <w:r>
              <w:t>#44</w:t>
            </w:r>
            <w:r w:rsidR="00707F6F">
              <w:t xml:space="preserve"> and continue</w:t>
            </w:r>
          </w:p>
        </w:tc>
        <w:tc>
          <w:tcPr>
            <w:tcW w:w="2419" w:type="dxa"/>
            <w:tcBorders>
              <w:top w:val="single" w:sz="6" w:space="0" w:color="auto"/>
              <w:bottom w:val="single" w:sz="6" w:space="0" w:color="auto"/>
            </w:tcBorders>
          </w:tcPr>
          <w:p w14:paraId="7988124C" w14:textId="77777777" w:rsidR="00C90982" w:rsidRDefault="00C90982">
            <w:pPr>
              <w:pStyle w:val="ISOSecretObservations"/>
              <w:spacing w:before="60" w:after="60" w:line="240" w:lineRule="auto"/>
            </w:pPr>
          </w:p>
        </w:tc>
      </w:tr>
      <w:tr w:rsidR="00707F6F" w14:paraId="2A54257F" w14:textId="77777777" w:rsidTr="00395636">
        <w:trPr>
          <w:jc w:val="center"/>
        </w:trPr>
        <w:tc>
          <w:tcPr>
            <w:tcW w:w="606" w:type="dxa"/>
            <w:tcBorders>
              <w:top w:val="single" w:sz="6" w:space="0" w:color="auto"/>
              <w:bottom w:val="single" w:sz="6" w:space="0" w:color="auto"/>
            </w:tcBorders>
          </w:tcPr>
          <w:p w14:paraId="28AA8B55" w14:textId="655B4097" w:rsidR="00707F6F" w:rsidRDefault="00707F6F">
            <w:pPr>
              <w:pStyle w:val="ISOMB"/>
              <w:spacing w:before="60" w:after="60" w:line="240" w:lineRule="auto"/>
            </w:pPr>
          </w:p>
        </w:tc>
        <w:tc>
          <w:tcPr>
            <w:tcW w:w="908" w:type="dxa"/>
            <w:tcBorders>
              <w:top w:val="single" w:sz="6" w:space="0" w:color="auto"/>
              <w:bottom w:val="single" w:sz="6" w:space="0" w:color="auto"/>
            </w:tcBorders>
          </w:tcPr>
          <w:p w14:paraId="31B00B01" w14:textId="792F500D" w:rsidR="00707F6F" w:rsidRDefault="00707F6F">
            <w:pPr>
              <w:pStyle w:val="ISOClause"/>
              <w:spacing w:before="60" w:after="60" w:line="240" w:lineRule="auto"/>
            </w:pPr>
            <w:r>
              <w:t>1</w:t>
            </w:r>
          </w:p>
        </w:tc>
        <w:tc>
          <w:tcPr>
            <w:tcW w:w="1209" w:type="dxa"/>
            <w:tcBorders>
              <w:top w:val="single" w:sz="6" w:space="0" w:color="auto"/>
              <w:bottom w:val="single" w:sz="6" w:space="0" w:color="auto"/>
            </w:tcBorders>
          </w:tcPr>
          <w:p w14:paraId="49A2F802" w14:textId="2ABF7D4E" w:rsidR="00707F6F" w:rsidRDefault="00707F6F">
            <w:pPr>
              <w:pStyle w:val="ISOClause"/>
              <w:spacing w:before="60" w:after="60" w:line="240" w:lineRule="auto"/>
            </w:pPr>
            <w:r>
              <w:t>7.1.6</w:t>
            </w:r>
          </w:p>
        </w:tc>
        <w:tc>
          <w:tcPr>
            <w:tcW w:w="1209" w:type="dxa"/>
            <w:tcBorders>
              <w:top w:val="single" w:sz="6" w:space="0" w:color="auto"/>
              <w:bottom w:val="single" w:sz="6" w:space="0" w:color="auto"/>
            </w:tcBorders>
          </w:tcPr>
          <w:p w14:paraId="0C114BFB" w14:textId="77777777" w:rsidR="00707F6F" w:rsidRDefault="00707F6F">
            <w:pPr>
              <w:pStyle w:val="ISOParagraph"/>
              <w:spacing w:before="60" w:after="60" w:line="240" w:lineRule="auto"/>
            </w:pPr>
          </w:p>
        </w:tc>
        <w:tc>
          <w:tcPr>
            <w:tcW w:w="1115" w:type="dxa"/>
            <w:tcBorders>
              <w:top w:val="single" w:sz="6" w:space="0" w:color="auto"/>
              <w:bottom w:val="single" w:sz="6" w:space="0" w:color="auto"/>
            </w:tcBorders>
          </w:tcPr>
          <w:p w14:paraId="0E9C9B34" w14:textId="1796ACBC" w:rsidR="00707F6F" w:rsidRDefault="0037571C">
            <w:pPr>
              <w:pStyle w:val="ISOCommType"/>
              <w:spacing w:before="60" w:after="60" w:line="240" w:lineRule="auto"/>
            </w:pPr>
            <w:proofErr w:type="spellStart"/>
            <w:r>
              <w:t>te</w:t>
            </w:r>
            <w:proofErr w:type="spellEnd"/>
          </w:p>
        </w:tc>
        <w:tc>
          <w:tcPr>
            <w:tcW w:w="4177" w:type="dxa"/>
            <w:tcBorders>
              <w:top w:val="single" w:sz="6" w:space="0" w:color="auto"/>
              <w:bottom w:val="single" w:sz="6" w:space="0" w:color="auto"/>
            </w:tcBorders>
          </w:tcPr>
          <w:p w14:paraId="4829FFBC" w14:textId="77777777" w:rsidR="00604FCE" w:rsidRDefault="00707F6F" w:rsidP="00707F6F">
            <w:pPr>
              <w:pStyle w:val="NormalWeb"/>
              <w:rPr>
                <w:rFonts w:ascii="Caladea" w:hAnsi="Caladea"/>
                <w:sz w:val="22"/>
                <w:szCs w:val="22"/>
              </w:rPr>
            </w:pPr>
            <w:r>
              <w:rPr>
                <w:rFonts w:ascii="Caladea" w:hAnsi="Caladea"/>
                <w:sz w:val="22"/>
                <w:szCs w:val="22"/>
              </w:rPr>
              <w:t>Due to the risk, sensitivity, and nuances involved in the use of this technology for governance, recommend updating to a level of transparency that is proportionate, mitigates privacy risks and enables transparency after age verification technology is used – Referring to “If this objective is supported, the solution shall identify how user awareness is being achieved. “</w:t>
            </w:r>
          </w:p>
          <w:p w14:paraId="1C9087BD" w14:textId="620ECAFA" w:rsidR="00707F6F" w:rsidRDefault="00604FCE" w:rsidP="00707F6F">
            <w:pPr>
              <w:pStyle w:val="NormalWeb"/>
            </w:pPr>
            <w:r>
              <w:t>Recommend: A Consent Notice Record and Receipt ISO/IEC 29184 Appendix B, be required, in order to ensure a record of the use of the technology in accordance with Article 30 Convention 108+</w:t>
            </w:r>
            <w:r w:rsidR="006F7BB7">
              <w:t>; R</w:t>
            </w:r>
            <w:r>
              <w:t xml:space="preserve">ecords of </w:t>
            </w:r>
            <w:r w:rsidR="006F7BB7">
              <w:t>P</w:t>
            </w:r>
            <w:r>
              <w:t xml:space="preserve">rocessing </w:t>
            </w:r>
            <w:r w:rsidR="006F7BB7">
              <w:t>A</w:t>
            </w:r>
            <w:r>
              <w:t xml:space="preserve">ctivities, </w:t>
            </w:r>
            <w:r w:rsidR="006F7BB7">
              <w:t xml:space="preserve">demonstrating, </w:t>
            </w:r>
            <w:r>
              <w:t xml:space="preserve">compliance with Article </w:t>
            </w:r>
            <w:proofErr w:type="gramStart"/>
            <w:r>
              <w:t xml:space="preserve">14, </w:t>
            </w:r>
            <w:r w:rsidR="00707F6F">
              <w:rPr>
                <w:rFonts w:ascii="Caladea" w:hAnsi="Caladea"/>
                <w:sz w:val="22"/>
                <w:szCs w:val="22"/>
              </w:rPr>
              <w:t xml:space="preserve"> </w:t>
            </w:r>
            <w:r w:rsidR="006F7BB7">
              <w:rPr>
                <w:rFonts w:ascii="Caladea" w:hAnsi="Caladea"/>
                <w:sz w:val="22"/>
                <w:szCs w:val="22"/>
              </w:rPr>
              <w:t>transparency</w:t>
            </w:r>
            <w:proofErr w:type="gramEnd"/>
            <w:r w:rsidR="006F7BB7">
              <w:rPr>
                <w:rFonts w:ascii="Caladea" w:hAnsi="Caladea"/>
                <w:sz w:val="22"/>
                <w:szCs w:val="22"/>
              </w:rPr>
              <w:t xml:space="preserve"> modalities to mitigate </w:t>
            </w:r>
            <w:r w:rsidR="006F7BB7">
              <w:rPr>
                <w:rFonts w:ascii="Caladea" w:hAnsi="Caladea"/>
                <w:sz w:val="22"/>
                <w:szCs w:val="22"/>
              </w:rPr>
              <w:lastRenderedPageBreak/>
              <w:t>risks of Age Assurance technologies by recording the transference of privacy risk.</w:t>
            </w:r>
          </w:p>
          <w:p w14:paraId="28FAC427" w14:textId="087C1DD1" w:rsidR="00707F6F" w:rsidRDefault="00707F6F">
            <w:pPr>
              <w:pStyle w:val="ISOComments"/>
              <w:spacing w:before="60" w:after="60" w:line="240" w:lineRule="auto"/>
            </w:pPr>
          </w:p>
        </w:tc>
        <w:tc>
          <w:tcPr>
            <w:tcW w:w="4233" w:type="dxa"/>
            <w:tcBorders>
              <w:top w:val="single" w:sz="6" w:space="0" w:color="auto"/>
              <w:bottom w:val="single" w:sz="6" w:space="0" w:color="auto"/>
            </w:tcBorders>
          </w:tcPr>
          <w:p w14:paraId="3743D0BA" w14:textId="4A85D721" w:rsidR="00707F6F" w:rsidRDefault="007912F4">
            <w:pPr>
              <w:pStyle w:val="ISOChange"/>
              <w:spacing w:before="60" w:after="60" w:line="240" w:lineRule="auto"/>
            </w:pPr>
            <w:r>
              <w:lastRenderedPageBreak/>
              <w:br/>
              <w:t>Recommend: “</w:t>
            </w:r>
            <w:r w:rsidR="00604FCE">
              <w:t>Must provide, in addition to privacy statement. A separate and explicit Notification</w:t>
            </w:r>
            <w:r>
              <w:t xml:space="preserve"> before use</w:t>
            </w:r>
            <w:r w:rsidR="00604FCE">
              <w:t xml:space="preserve"> along </w:t>
            </w:r>
            <w:r>
              <w:t>with a Consent Notice Receipt</w:t>
            </w:r>
            <w:r w:rsidR="00604FCE">
              <w:t>,</w:t>
            </w:r>
            <w:r>
              <w:t xml:space="preserve"> provided upon </w:t>
            </w:r>
            <w:r w:rsidR="00604FCE">
              <w:t>acceptance of notice</w:t>
            </w:r>
            <w:r>
              <w:t>”</w:t>
            </w:r>
            <w:r w:rsidR="00604FCE">
              <w:t xml:space="preserve">, to include </w:t>
            </w:r>
            <w:r w:rsidR="0037571C">
              <w:t>a corresponding</w:t>
            </w:r>
            <w:r>
              <w:t xml:space="preserve"> consent record, </w:t>
            </w:r>
            <w:r w:rsidR="00604FCE">
              <w:t>specifying</w:t>
            </w:r>
            <w:r>
              <w:t xml:space="preserve"> the type of age verification, the party conducing the verification as well as the explicit purpose to which permission to </w:t>
            </w:r>
            <w:r w:rsidR="00604FCE">
              <w:t xml:space="preserve">age verify is bound. </w:t>
            </w:r>
            <w:r w:rsidR="00707F6F">
              <w:t xml:space="preserve"> </w:t>
            </w:r>
            <w:r w:rsidR="00604FCE">
              <w:t xml:space="preserve">To be provided signed by the Controller </w:t>
            </w:r>
            <w:r>
              <w:t>as a general use privacy proof</w:t>
            </w:r>
            <w:r w:rsidR="00604FCE">
              <w:t xml:space="preserve"> of notice. Provided directly by the notice provider</w:t>
            </w:r>
            <w:r>
              <w:t xml:space="preserve"> to</w:t>
            </w:r>
            <w:r w:rsidR="00707F6F">
              <w:t xml:space="preserve"> the PII Principle and Parent/Guardian</w:t>
            </w:r>
            <w:r w:rsidR="00604FCE">
              <w:t xml:space="preserve">. </w:t>
            </w:r>
            <w:r w:rsidR="00707F6F">
              <w:t xml:space="preserve">to evidence </w:t>
            </w:r>
            <w:r w:rsidR="00604FCE">
              <w:t>the legal justification if not</w:t>
            </w:r>
            <w:r w:rsidR="00707F6F">
              <w:t xml:space="preserve"> consent. </w:t>
            </w:r>
          </w:p>
        </w:tc>
        <w:tc>
          <w:tcPr>
            <w:tcW w:w="2419" w:type="dxa"/>
            <w:tcBorders>
              <w:top w:val="single" w:sz="6" w:space="0" w:color="auto"/>
              <w:bottom w:val="single" w:sz="6" w:space="0" w:color="auto"/>
            </w:tcBorders>
          </w:tcPr>
          <w:p w14:paraId="3FAB5121" w14:textId="77777777" w:rsidR="00707F6F" w:rsidRDefault="00707F6F">
            <w:pPr>
              <w:pStyle w:val="ISOSecretObservations"/>
              <w:spacing w:before="60" w:after="60" w:line="240" w:lineRule="auto"/>
            </w:pPr>
          </w:p>
        </w:tc>
      </w:tr>
      <w:tr w:rsidR="00707F6F" w14:paraId="688F75CB" w14:textId="77777777" w:rsidTr="00395636">
        <w:trPr>
          <w:jc w:val="center"/>
        </w:trPr>
        <w:tc>
          <w:tcPr>
            <w:tcW w:w="606" w:type="dxa"/>
            <w:tcBorders>
              <w:top w:val="single" w:sz="6" w:space="0" w:color="auto"/>
              <w:bottom w:val="single" w:sz="6" w:space="0" w:color="auto"/>
            </w:tcBorders>
          </w:tcPr>
          <w:p w14:paraId="0F486588" w14:textId="77777777" w:rsidR="00707F6F" w:rsidRDefault="00707F6F">
            <w:pPr>
              <w:pStyle w:val="ISOMB"/>
              <w:spacing w:before="60" w:after="60" w:line="240" w:lineRule="auto"/>
            </w:pPr>
          </w:p>
        </w:tc>
        <w:tc>
          <w:tcPr>
            <w:tcW w:w="908" w:type="dxa"/>
            <w:tcBorders>
              <w:top w:val="single" w:sz="6" w:space="0" w:color="auto"/>
              <w:bottom w:val="single" w:sz="6" w:space="0" w:color="auto"/>
            </w:tcBorders>
          </w:tcPr>
          <w:p w14:paraId="676BD6AA" w14:textId="62A6DA37" w:rsidR="00707F6F" w:rsidRDefault="00707F6F">
            <w:pPr>
              <w:pStyle w:val="ISOClause"/>
              <w:spacing w:before="60" w:after="60" w:line="240" w:lineRule="auto"/>
            </w:pPr>
            <w:r>
              <w:t>2</w:t>
            </w:r>
          </w:p>
        </w:tc>
        <w:tc>
          <w:tcPr>
            <w:tcW w:w="1209" w:type="dxa"/>
            <w:tcBorders>
              <w:top w:val="single" w:sz="6" w:space="0" w:color="auto"/>
              <w:bottom w:val="single" w:sz="6" w:space="0" w:color="auto"/>
            </w:tcBorders>
          </w:tcPr>
          <w:p w14:paraId="2F1723CE" w14:textId="0BF1BB91" w:rsidR="00707F6F" w:rsidRDefault="00707F6F">
            <w:pPr>
              <w:pStyle w:val="ISOClause"/>
              <w:spacing w:before="60" w:after="60" w:line="240" w:lineRule="auto"/>
            </w:pPr>
            <w:r>
              <w:t>7.1.6</w:t>
            </w:r>
          </w:p>
        </w:tc>
        <w:tc>
          <w:tcPr>
            <w:tcW w:w="1209" w:type="dxa"/>
            <w:tcBorders>
              <w:top w:val="single" w:sz="6" w:space="0" w:color="auto"/>
              <w:bottom w:val="single" w:sz="6" w:space="0" w:color="auto"/>
            </w:tcBorders>
          </w:tcPr>
          <w:p w14:paraId="25C56CD4" w14:textId="77777777" w:rsidR="00707F6F" w:rsidRDefault="00707F6F">
            <w:pPr>
              <w:pStyle w:val="ISOParagraph"/>
              <w:spacing w:before="60" w:after="60" w:line="240" w:lineRule="auto"/>
            </w:pPr>
          </w:p>
        </w:tc>
        <w:tc>
          <w:tcPr>
            <w:tcW w:w="1115" w:type="dxa"/>
            <w:tcBorders>
              <w:top w:val="single" w:sz="6" w:space="0" w:color="auto"/>
              <w:bottom w:val="single" w:sz="6" w:space="0" w:color="auto"/>
            </w:tcBorders>
          </w:tcPr>
          <w:p w14:paraId="21ECD670" w14:textId="23E76441" w:rsidR="00707F6F" w:rsidRDefault="0037571C">
            <w:pPr>
              <w:pStyle w:val="ISOCommType"/>
              <w:spacing w:before="60" w:after="60" w:line="240" w:lineRule="auto"/>
            </w:pPr>
            <w:proofErr w:type="spellStart"/>
            <w:r>
              <w:t>te</w:t>
            </w:r>
            <w:proofErr w:type="spellEnd"/>
          </w:p>
        </w:tc>
        <w:tc>
          <w:tcPr>
            <w:tcW w:w="4177" w:type="dxa"/>
            <w:tcBorders>
              <w:top w:val="single" w:sz="6" w:space="0" w:color="auto"/>
              <w:bottom w:val="single" w:sz="6" w:space="0" w:color="auto"/>
            </w:tcBorders>
          </w:tcPr>
          <w:p w14:paraId="50659108" w14:textId="151CB66B" w:rsidR="00604FCE" w:rsidRDefault="00604FCE" w:rsidP="00604FCE">
            <w:pPr>
              <w:pStyle w:val="NormalWeb"/>
              <w:rPr>
                <w:rFonts w:ascii="Caladea" w:hAnsi="Caladea"/>
                <w:sz w:val="22"/>
                <w:szCs w:val="22"/>
              </w:rPr>
            </w:pPr>
            <w:r>
              <w:rPr>
                <w:rFonts w:ascii="Caladea" w:hAnsi="Caladea"/>
                <w:sz w:val="22"/>
                <w:szCs w:val="22"/>
              </w:rPr>
              <w:t xml:space="preserve">“Where a relying party is seeking to deploy measures to prevent and detect child sexual exploitation </w:t>
            </w:r>
            <w:proofErr w:type="gramStart"/>
            <w:r>
              <w:rPr>
                <w:rFonts w:ascii="Caladea" w:hAnsi="Caladea"/>
                <w:sz w:val="22"/>
                <w:szCs w:val="22"/>
              </w:rPr>
              <w:t>and</w:t>
            </w:r>
            <w:r>
              <w:rPr>
                <w:rFonts w:ascii="Caladea" w:hAnsi="Caladea"/>
                <w:sz w:val="20"/>
                <w:szCs w:val="20"/>
              </w:rPr>
              <w:t xml:space="preserve">  </w:t>
            </w:r>
            <w:r>
              <w:rPr>
                <w:rFonts w:ascii="Caladea" w:hAnsi="Caladea"/>
                <w:sz w:val="22"/>
                <w:szCs w:val="22"/>
              </w:rPr>
              <w:t>abuse</w:t>
            </w:r>
            <w:proofErr w:type="gramEnd"/>
            <w:r>
              <w:rPr>
                <w:rFonts w:ascii="Caladea" w:hAnsi="Caladea"/>
                <w:sz w:val="22"/>
                <w:szCs w:val="22"/>
              </w:rPr>
              <w:t xml:space="preserve">, a policy maker may determine that user awareness of the technique(s) used to achieve that objective </w:t>
            </w:r>
            <w:r>
              <w:rPr>
                <w:rFonts w:ascii="Caladea" w:hAnsi="Caladea"/>
                <w:sz w:val="20"/>
                <w:szCs w:val="20"/>
              </w:rPr>
              <w:t>4  </w:t>
            </w:r>
            <w:r>
              <w:rPr>
                <w:rFonts w:ascii="Caladea" w:hAnsi="Caladea"/>
                <w:sz w:val="22"/>
                <w:szCs w:val="22"/>
              </w:rPr>
              <w:t xml:space="preserve">would be counter-productive “ </w:t>
            </w:r>
          </w:p>
          <w:p w14:paraId="15EB3CDD" w14:textId="3734DE32" w:rsidR="00707F6F" w:rsidRDefault="00604FCE" w:rsidP="006F7BB7">
            <w:pPr>
              <w:pStyle w:val="NormalWeb"/>
              <w:rPr>
                <w:rFonts w:ascii="Caladea" w:hAnsi="Caladea"/>
                <w:sz w:val="22"/>
                <w:szCs w:val="22"/>
              </w:rPr>
            </w:pPr>
            <w:r>
              <w:rPr>
                <w:rFonts w:ascii="Caladea" w:hAnsi="Caladea"/>
                <w:sz w:val="22"/>
                <w:szCs w:val="22"/>
              </w:rPr>
              <w:t xml:space="preserve">First and foremost, policy makers do not have the authority to determine if privacy policy and statement is required. </w:t>
            </w:r>
            <w:r>
              <w:rPr>
                <w:rFonts w:ascii="Caladea" w:hAnsi="Caladea"/>
                <w:sz w:val="22"/>
                <w:szCs w:val="22"/>
              </w:rPr>
              <w:br/>
            </w:r>
            <w:r>
              <w:rPr>
                <w:rFonts w:ascii="Caladea" w:hAnsi="Caladea"/>
                <w:sz w:val="22"/>
                <w:szCs w:val="22"/>
              </w:rPr>
              <w:br/>
              <w:t xml:space="preserve">If </w:t>
            </w:r>
            <w:r w:rsidR="006F7BB7">
              <w:rPr>
                <w:rFonts w:ascii="Caladea" w:hAnsi="Caladea"/>
                <w:sz w:val="22"/>
                <w:szCs w:val="22"/>
              </w:rPr>
              <w:t xml:space="preserve">the requirement to provide notice is derogated in law, there is still a requirement to publish when regulation derogates what the PII Principal or delegate might expect.  </w:t>
            </w:r>
            <w:r w:rsidR="006F7BB7">
              <w:rPr>
                <w:rFonts w:ascii="Caladea" w:hAnsi="Caladea"/>
                <w:sz w:val="22"/>
                <w:szCs w:val="22"/>
              </w:rPr>
              <w:br/>
              <w:t xml:space="preserve">Transparency in all transborder data transfers, including age verification data require that a log of the use of the technology.  In compliance with Article 88, Logging of the Convention 108+.  </w:t>
            </w:r>
            <w:r w:rsidR="006F7BB7">
              <w:rPr>
                <w:rFonts w:ascii="Caladea" w:hAnsi="Caladea"/>
                <w:sz w:val="22"/>
                <w:szCs w:val="22"/>
              </w:rPr>
              <w:br/>
              <w:t xml:space="preserve">Recommend, in </w:t>
            </w:r>
            <w:proofErr w:type="spellStart"/>
            <w:r w:rsidR="006F7BB7">
              <w:rPr>
                <w:rFonts w:ascii="Caladea" w:hAnsi="Caladea"/>
                <w:sz w:val="22"/>
                <w:szCs w:val="22"/>
              </w:rPr>
              <w:t>abscense</w:t>
            </w:r>
            <w:proofErr w:type="spellEnd"/>
            <w:r w:rsidR="006F7BB7">
              <w:rPr>
                <w:rFonts w:ascii="Caladea" w:hAnsi="Caladea"/>
                <w:sz w:val="22"/>
                <w:szCs w:val="22"/>
              </w:rPr>
              <w:t xml:space="preserve"> of consent receipt, that a log be required, in conformance with ISO/IEC 27560 Consent </w:t>
            </w:r>
            <w:r w:rsidR="006F7BB7">
              <w:rPr>
                <w:rFonts w:ascii="Caladea" w:hAnsi="Caladea"/>
                <w:sz w:val="22"/>
                <w:szCs w:val="22"/>
              </w:rPr>
              <w:lastRenderedPageBreak/>
              <w:t xml:space="preserve">Record Information Structure.  Ensuring data governance interoperability, </w:t>
            </w:r>
            <w:r w:rsidR="0037571C">
              <w:rPr>
                <w:rFonts w:ascii="Caladea" w:hAnsi="Caladea"/>
                <w:sz w:val="22"/>
                <w:szCs w:val="22"/>
              </w:rPr>
              <w:t>transparency,</w:t>
            </w:r>
            <w:r w:rsidR="006F7BB7">
              <w:rPr>
                <w:rFonts w:ascii="Caladea" w:hAnsi="Caladea"/>
                <w:sz w:val="22"/>
                <w:szCs w:val="22"/>
              </w:rPr>
              <w:t xml:space="preserve"> and compliance. </w:t>
            </w:r>
          </w:p>
        </w:tc>
        <w:tc>
          <w:tcPr>
            <w:tcW w:w="4233" w:type="dxa"/>
            <w:tcBorders>
              <w:top w:val="single" w:sz="6" w:space="0" w:color="auto"/>
              <w:bottom w:val="single" w:sz="6" w:space="0" w:color="auto"/>
            </w:tcBorders>
          </w:tcPr>
          <w:p w14:paraId="5E4BE28B" w14:textId="77777777" w:rsidR="006F7BB7" w:rsidRDefault="006F7BB7">
            <w:pPr>
              <w:pStyle w:val="ISOChange"/>
              <w:spacing w:before="60" w:after="60" w:line="240" w:lineRule="auto"/>
              <w:rPr>
                <w:rFonts w:ascii="Caladea" w:hAnsi="Caladea"/>
                <w:sz w:val="22"/>
                <w:szCs w:val="22"/>
              </w:rPr>
            </w:pPr>
            <w:r>
              <w:lastRenderedPageBreak/>
              <w:t xml:space="preserve">Recommend: </w:t>
            </w:r>
            <w:r>
              <w:rPr>
                <w:rFonts w:ascii="Caladea" w:hAnsi="Caladea"/>
                <w:sz w:val="22"/>
                <w:szCs w:val="22"/>
              </w:rPr>
              <w:t>Where a relying party is seeking to deploy measures to prevent and detect child sexual exploitation, to</w:t>
            </w:r>
          </w:p>
          <w:p w14:paraId="4F228FB1" w14:textId="1EEEA595" w:rsidR="00707F6F" w:rsidRDefault="006F7BB7">
            <w:pPr>
              <w:pStyle w:val="ISOChange"/>
              <w:spacing w:before="60" w:after="60" w:line="240" w:lineRule="auto"/>
              <w:rPr>
                <w:rFonts w:ascii="Caladea" w:hAnsi="Caladea"/>
                <w:sz w:val="22"/>
                <w:szCs w:val="22"/>
              </w:rPr>
            </w:pPr>
            <w:r>
              <w:rPr>
                <w:rFonts w:ascii="Caladea" w:hAnsi="Caladea"/>
                <w:sz w:val="22"/>
                <w:szCs w:val="22"/>
              </w:rPr>
              <w:t xml:space="preserve">1.  inform the </w:t>
            </w:r>
            <w:r w:rsidR="00D66E08">
              <w:rPr>
                <w:rFonts w:ascii="Caladea" w:hAnsi="Caladea"/>
                <w:sz w:val="22"/>
                <w:szCs w:val="22"/>
              </w:rPr>
              <w:t xml:space="preserve">Data Protection Authority </w:t>
            </w:r>
            <w:r>
              <w:rPr>
                <w:rFonts w:ascii="Caladea" w:hAnsi="Caladea"/>
                <w:sz w:val="22"/>
                <w:szCs w:val="22"/>
              </w:rPr>
              <w:t>of the policy and jurisdictional PII Controller representatives, ensuring the correct legal justification and derogation is used in this notice</w:t>
            </w:r>
          </w:p>
          <w:p w14:paraId="2ADB65C8" w14:textId="77777777" w:rsidR="00D66E08" w:rsidRDefault="006F7BB7">
            <w:pPr>
              <w:pStyle w:val="ISOChange"/>
              <w:spacing w:before="60" w:after="60" w:line="240" w:lineRule="auto"/>
              <w:rPr>
                <w:rFonts w:ascii="Caladea" w:hAnsi="Caladea"/>
                <w:sz w:val="22"/>
                <w:szCs w:val="22"/>
              </w:rPr>
            </w:pPr>
            <w:r>
              <w:rPr>
                <w:rFonts w:ascii="Caladea" w:hAnsi="Caladea"/>
                <w:sz w:val="22"/>
                <w:szCs w:val="22"/>
              </w:rPr>
              <w:t xml:space="preserve">2. Keep </w:t>
            </w:r>
            <w:r w:rsidR="00D66E08">
              <w:rPr>
                <w:rFonts w:ascii="Caladea" w:hAnsi="Caladea"/>
                <w:sz w:val="22"/>
                <w:szCs w:val="22"/>
              </w:rPr>
              <w:t>a</w:t>
            </w:r>
            <w:r>
              <w:rPr>
                <w:rFonts w:ascii="Caladea" w:hAnsi="Caladea"/>
                <w:sz w:val="22"/>
                <w:szCs w:val="22"/>
              </w:rPr>
              <w:t xml:space="preserve"> log</w:t>
            </w:r>
            <w:r w:rsidR="00D66E08">
              <w:rPr>
                <w:rFonts w:ascii="Caladea" w:hAnsi="Caladea"/>
                <w:sz w:val="22"/>
                <w:szCs w:val="22"/>
              </w:rPr>
              <w:t xml:space="preserve"> of when the technology is used</w:t>
            </w:r>
            <w:r>
              <w:rPr>
                <w:rFonts w:ascii="Caladea" w:hAnsi="Caladea"/>
                <w:sz w:val="22"/>
                <w:szCs w:val="22"/>
              </w:rPr>
              <w:t>,</w:t>
            </w:r>
            <w:r w:rsidR="00D66E08">
              <w:rPr>
                <w:rFonts w:ascii="Caladea" w:hAnsi="Caladea"/>
                <w:sz w:val="22"/>
                <w:szCs w:val="22"/>
              </w:rPr>
              <w:t xml:space="preserve"> in addition to a record of the processing activity, to ensure an evidential chain for audits as may be required </w:t>
            </w:r>
            <w:proofErr w:type="gramStart"/>
            <w:r w:rsidR="00D66E08">
              <w:rPr>
                <w:rFonts w:ascii="Caladea" w:hAnsi="Caladea"/>
                <w:sz w:val="22"/>
                <w:szCs w:val="22"/>
              </w:rPr>
              <w:t xml:space="preserve">by </w:t>
            </w:r>
            <w:r>
              <w:rPr>
                <w:rFonts w:ascii="Caladea" w:hAnsi="Caladea"/>
                <w:sz w:val="22"/>
                <w:szCs w:val="22"/>
              </w:rPr>
              <w:t xml:space="preserve"> </w:t>
            </w:r>
            <w:r w:rsidR="00D66E08">
              <w:rPr>
                <w:rFonts w:ascii="Caladea" w:hAnsi="Caladea"/>
                <w:sz w:val="22"/>
                <w:szCs w:val="22"/>
              </w:rPr>
              <w:t>a</w:t>
            </w:r>
            <w:proofErr w:type="gramEnd"/>
            <w:r w:rsidR="00D66E08">
              <w:rPr>
                <w:rFonts w:ascii="Caladea" w:hAnsi="Caladea"/>
                <w:sz w:val="22"/>
                <w:szCs w:val="22"/>
              </w:rPr>
              <w:t xml:space="preserve"> Data Protection Authority . </w:t>
            </w:r>
          </w:p>
          <w:p w14:paraId="7C8AAA45" w14:textId="347E6965" w:rsidR="006F7BB7" w:rsidRDefault="006F7BB7">
            <w:pPr>
              <w:pStyle w:val="ISOChange"/>
              <w:spacing w:before="60" w:after="60" w:line="240" w:lineRule="auto"/>
            </w:pPr>
          </w:p>
        </w:tc>
        <w:tc>
          <w:tcPr>
            <w:tcW w:w="2419" w:type="dxa"/>
            <w:tcBorders>
              <w:top w:val="single" w:sz="6" w:space="0" w:color="auto"/>
              <w:bottom w:val="single" w:sz="6" w:space="0" w:color="auto"/>
            </w:tcBorders>
          </w:tcPr>
          <w:p w14:paraId="6EB31DE9" w14:textId="77777777" w:rsidR="00707F6F" w:rsidRDefault="00707F6F">
            <w:pPr>
              <w:pStyle w:val="ISOSecretObservations"/>
              <w:spacing w:before="60" w:after="60" w:line="240" w:lineRule="auto"/>
            </w:pPr>
          </w:p>
        </w:tc>
      </w:tr>
    </w:tbl>
    <w:p w14:paraId="5FF70073" w14:textId="77777777" w:rsidR="00A16159" w:rsidRPr="00AE60D1" w:rsidRDefault="00A16159" w:rsidP="00AE60D1"/>
    <w:sectPr w:rsidR="00A16159" w:rsidRPr="00AE60D1">
      <w:headerReference w:type="default" r:id="rId7"/>
      <w:footerReference w:type="default" r:id="rId8"/>
      <w:headerReference w:type="first" r:id="rId9"/>
      <w:footerReference w:type="first" r:id="rId10"/>
      <w:type w:val="continuous"/>
      <w:pgSz w:w="16840" w:h="11907" w:orient="landscape" w:code="9"/>
      <w:pgMar w:top="851" w:right="851" w:bottom="851" w:left="851" w:header="567" w:footer="56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7FD21" w14:textId="77777777" w:rsidR="00025649" w:rsidRDefault="00025649">
      <w:r>
        <w:separator/>
      </w:r>
    </w:p>
  </w:endnote>
  <w:endnote w:type="continuationSeparator" w:id="0">
    <w:p w14:paraId="78F5400F" w14:textId="77777777" w:rsidR="00025649" w:rsidRDefault="0002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ade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74B38" w14:textId="77777777" w:rsidR="00A16159" w:rsidRDefault="00A16159">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MB</w:t>
    </w:r>
    <w:r>
      <w:rPr>
        <w:rStyle w:val="PageNumber"/>
        <w:bCs/>
        <w:sz w:val="16"/>
      </w:rPr>
      <w:t xml:space="preserve"> = Member body </w:t>
    </w:r>
    <w:r w:rsidR="00AE60D1">
      <w:rPr>
        <w:rStyle w:val="PageNumber"/>
        <w:bCs/>
        <w:sz w:val="16"/>
      </w:rPr>
      <w:t xml:space="preserve">/ </w:t>
    </w:r>
    <w:r w:rsidR="00AE60D1" w:rsidRPr="00AE60D1">
      <w:rPr>
        <w:rStyle w:val="PageNumber"/>
        <w:b/>
        <w:bCs/>
        <w:sz w:val="16"/>
      </w:rPr>
      <w:t>NC</w:t>
    </w:r>
    <w:r w:rsidR="00AE60D1">
      <w:rPr>
        <w:rStyle w:val="PageNumber"/>
        <w:bCs/>
        <w:sz w:val="16"/>
      </w:rPr>
      <w:t xml:space="preserve"> = National Committee </w:t>
    </w:r>
    <w:r>
      <w:rPr>
        <w:rStyle w:val="PageNumber"/>
        <w:bCs/>
        <w:sz w:val="16"/>
      </w:rPr>
      <w:t xml:space="preserve">(enter the ISO 3166 two-letter country code, e.g. CN for China; comments from the ISO/CS editing unit are identified by </w:t>
    </w:r>
    <w:r>
      <w:rPr>
        <w:rStyle w:val="PageNumber"/>
        <w:b/>
        <w:sz w:val="16"/>
      </w:rPr>
      <w:t>**</w:t>
    </w:r>
    <w:r>
      <w:rPr>
        <w:rStyle w:val="PageNumber"/>
        <w:bCs/>
        <w:sz w:val="16"/>
      </w:rPr>
      <w:t>)</w:t>
    </w:r>
  </w:p>
  <w:p w14:paraId="647D5C5D" w14:textId="77777777" w:rsidR="00A16159" w:rsidRDefault="00A16159">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ab/>
    </w:r>
    <w:proofErr w:type="spellStart"/>
    <w:r>
      <w:rPr>
        <w:rStyle w:val="PageNumber"/>
        <w:b/>
        <w:sz w:val="16"/>
      </w:rPr>
      <w:t>ge</w:t>
    </w:r>
    <w:proofErr w:type="spellEnd"/>
    <w:r>
      <w:rPr>
        <w:rStyle w:val="PageNumber"/>
        <w:bCs/>
        <w:sz w:val="16"/>
      </w:rPr>
      <w:t xml:space="preserve"> = general</w:t>
    </w:r>
    <w:r>
      <w:rPr>
        <w:rStyle w:val="PageNumber"/>
        <w:bCs/>
        <w:sz w:val="16"/>
      </w:rPr>
      <w:tab/>
    </w:r>
    <w:proofErr w:type="spellStart"/>
    <w:r>
      <w:rPr>
        <w:rStyle w:val="PageNumber"/>
        <w:b/>
        <w:sz w:val="16"/>
      </w:rPr>
      <w:t>te</w:t>
    </w:r>
    <w:proofErr w:type="spellEnd"/>
    <w:r>
      <w:rPr>
        <w:rStyle w:val="PageNumber"/>
        <w:bCs/>
        <w:sz w:val="16"/>
      </w:rPr>
      <w:t xml:space="preserve"> = technical </w:t>
    </w:r>
    <w:r>
      <w:rPr>
        <w:rStyle w:val="PageNumber"/>
        <w:bCs/>
        <w:sz w:val="16"/>
      </w:rPr>
      <w:tab/>
    </w:r>
    <w:r>
      <w:rPr>
        <w:rStyle w:val="PageNumber"/>
        <w:b/>
        <w:sz w:val="16"/>
      </w:rPr>
      <w:t>ed</w:t>
    </w:r>
    <w:r>
      <w:rPr>
        <w:rStyle w:val="PageNumber"/>
        <w:bCs/>
        <w:sz w:val="16"/>
      </w:rPr>
      <w:t xml:space="preserve"> = editorial </w:t>
    </w:r>
  </w:p>
  <w:p w14:paraId="384D3E64" w14:textId="77777777" w:rsidR="00A16159" w:rsidRDefault="00A16159">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sidR="00A47892">
      <w:rPr>
        <w:rStyle w:val="PageNumber"/>
        <w:noProof/>
        <w:sz w:val="16"/>
        <w:lang w:val="en-US"/>
      </w:rPr>
      <w:t>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sidR="00A47892">
      <w:rPr>
        <w:rStyle w:val="PageNumber"/>
        <w:noProof/>
        <w:sz w:val="16"/>
        <w:lang w:val="en-US"/>
      </w:rPr>
      <w:t>1</w:t>
    </w:r>
    <w:r>
      <w:rPr>
        <w:rStyle w:val="PageNumber"/>
        <w:sz w:val="16"/>
        <w:lang w:val="en-US"/>
      </w:rPr>
      <w:fldChar w:fldCharType="end"/>
    </w:r>
  </w:p>
  <w:p w14:paraId="065F5DAB" w14:textId="77777777" w:rsidR="00A16159" w:rsidRDefault="00A16159">
    <w:pPr>
      <w:pStyle w:val="Footer"/>
      <w:jc w:val="left"/>
      <w:rPr>
        <w:rStyle w:val="PageNumber"/>
        <w:i/>
        <w:iCs/>
        <w:sz w:val="16"/>
      </w:rPr>
    </w:pPr>
    <w:r>
      <w:rPr>
        <w:rStyle w:val="PageNumber"/>
        <w:i/>
        <w:iCs/>
        <w:sz w:val="16"/>
      </w:rPr>
      <w:t>ISO</w:t>
    </w:r>
    <w:r w:rsidR="00AE60D1">
      <w:rPr>
        <w:rStyle w:val="PageNumber"/>
        <w:i/>
        <w:iCs/>
        <w:sz w:val="16"/>
      </w:rPr>
      <w:t>/IEC</w:t>
    </w:r>
    <w:r w:rsidR="00387E3D">
      <w:rPr>
        <w:rStyle w:val="PageNumber"/>
        <w:i/>
        <w:iCs/>
        <w:sz w:val="16"/>
      </w:rPr>
      <w:t>/CEN/</w:t>
    </w:r>
    <w:proofErr w:type="gramStart"/>
    <w:r w:rsidR="00387E3D">
      <w:rPr>
        <w:rStyle w:val="PageNumber"/>
        <w:i/>
        <w:iCs/>
        <w:sz w:val="16"/>
      </w:rPr>
      <w:t>CENELEC</w:t>
    </w:r>
    <w:r w:rsidR="00AE60D1">
      <w:rPr>
        <w:rStyle w:val="PageNumber"/>
        <w:i/>
        <w:iCs/>
        <w:sz w:val="16"/>
      </w:rPr>
      <w:t xml:space="preserve"> </w:t>
    </w:r>
    <w:r>
      <w:rPr>
        <w:rStyle w:val="PageNumber"/>
        <w:i/>
        <w:iCs/>
        <w:sz w:val="16"/>
      </w:rPr>
      <w:t xml:space="preserve"> electronic</w:t>
    </w:r>
    <w:proofErr w:type="gramEnd"/>
    <w:r>
      <w:rPr>
        <w:rStyle w:val="PageNumber"/>
        <w:i/>
        <w:iCs/>
        <w:sz w:val="16"/>
      </w:rPr>
      <w:t xml:space="preserve"> balloting</w:t>
    </w:r>
    <w:r w:rsidR="00C90982">
      <w:rPr>
        <w:rStyle w:val="PageNumber"/>
        <w:i/>
        <w:iCs/>
        <w:sz w:val="16"/>
      </w:rPr>
      <w:t xml:space="preserve"> commenting template/version 20</w:t>
    </w:r>
    <w:r>
      <w:rPr>
        <w:rStyle w:val="PageNumber"/>
        <w:i/>
        <w:iCs/>
        <w:sz w:val="16"/>
      </w:rPr>
      <w:t>1</w:t>
    </w:r>
    <w:r w:rsidR="00C90982">
      <w:rPr>
        <w:rStyle w:val="PageNumber"/>
        <w:i/>
        <w:iCs/>
        <w:sz w:val="16"/>
      </w:rPr>
      <w:t>2-</w:t>
    </w:r>
    <w:r>
      <w:rPr>
        <w:rStyle w:val="PageNumber"/>
        <w:i/>
        <w:iCs/>
        <w:sz w:val="16"/>
      </w:rPr>
      <w:t>0</w:t>
    </w:r>
    <w:r w:rsidR="00AE60D1">
      <w:rPr>
        <w:rStyle w:val="PageNumber"/>
        <w:i/>
        <w:iCs/>
        <w:sz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F7E38" w14:textId="77777777" w:rsidR="00A16159" w:rsidRDefault="00A16159">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MB</w:t>
    </w:r>
    <w:r>
      <w:rPr>
        <w:rStyle w:val="PageNumber"/>
        <w:bCs/>
        <w:sz w:val="16"/>
      </w:rPr>
      <w:t xml:space="preserve"> = Member body (enter the ISO 3166 two-letter country code, e.g. CN for China)</w:t>
    </w:r>
    <w:r>
      <w:rPr>
        <w:rStyle w:val="PageNumber"/>
        <w:bCs/>
        <w:sz w:val="16"/>
      </w:rPr>
      <w:tab/>
    </w:r>
    <w:r>
      <w:rPr>
        <w:rStyle w:val="PageNumber"/>
        <w:b/>
        <w:sz w:val="16"/>
      </w:rPr>
      <w:t>**</w:t>
    </w:r>
    <w:r>
      <w:rPr>
        <w:rStyle w:val="PageNumber"/>
        <w:bCs/>
        <w:sz w:val="16"/>
      </w:rPr>
      <w:t xml:space="preserve"> = ISO/CS editing unit</w:t>
    </w:r>
  </w:p>
  <w:p w14:paraId="0C79E218" w14:textId="77777777" w:rsidR="00A16159" w:rsidRDefault="00A16159">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w:t>
    </w:r>
    <w:r>
      <w:rPr>
        <w:rStyle w:val="PageNumber"/>
        <w:bCs/>
        <w:sz w:val="16"/>
      </w:rPr>
      <w:tab/>
    </w:r>
    <w:proofErr w:type="spellStart"/>
    <w:r>
      <w:rPr>
        <w:rStyle w:val="PageNumber"/>
        <w:bCs/>
        <w:sz w:val="16"/>
      </w:rPr>
      <w:t>ge</w:t>
    </w:r>
    <w:proofErr w:type="spellEnd"/>
    <w:r>
      <w:rPr>
        <w:rStyle w:val="PageNumber"/>
        <w:bCs/>
        <w:sz w:val="16"/>
      </w:rPr>
      <w:t xml:space="preserve"> = general</w:t>
    </w:r>
    <w:r>
      <w:rPr>
        <w:rStyle w:val="PageNumber"/>
        <w:bCs/>
        <w:sz w:val="16"/>
      </w:rPr>
      <w:tab/>
    </w:r>
    <w:proofErr w:type="spellStart"/>
    <w:r>
      <w:rPr>
        <w:rStyle w:val="PageNumber"/>
        <w:bCs/>
        <w:sz w:val="16"/>
      </w:rPr>
      <w:t>te</w:t>
    </w:r>
    <w:proofErr w:type="spellEnd"/>
    <w:r>
      <w:rPr>
        <w:rStyle w:val="PageNumber"/>
        <w:bCs/>
        <w:sz w:val="16"/>
      </w:rPr>
      <w:t xml:space="preserve"> = technical </w:t>
    </w:r>
    <w:r>
      <w:rPr>
        <w:rStyle w:val="PageNumber"/>
        <w:bCs/>
        <w:sz w:val="16"/>
      </w:rPr>
      <w:tab/>
      <w:t xml:space="preserve">ed = editorial </w:t>
    </w:r>
  </w:p>
  <w:p w14:paraId="3AE36B97" w14:textId="77777777" w:rsidR="00A16159" w:rsidRDefault="00A16159">
    <w:pPr>
      <w:pStyle w:val="Footer"/>
      <w:tabs>
        <w:tab w:val="clear" w:pos="4820"/>
        <w:tab w:val="clear" w:pos="9639"/>
        <w:tab w:val="left" w:pos="284"/>
      </w:tabs>
      <w:spacing w:before="20" w:after="20"/>
      <w:jc w:val="left"/>
      <w:rPr>
        <w:rStyle w:val="PageNumber"/>
        <w:bCs/>
        <w:sz w:val="16"/>
      </w:rPr>
    </w:pPr>
    <w:r>
      <w:rPr>
        <w:rStyle w:val="PageNumber"/>
        <w:b/>
        <w:sz w:val="16"/>
      </w:rPr>
      <w:t>NB</w:t>
    </w:r>
    <w:r>
      <w:rPr>
        <w:rStyle w:val="PageNumber"/>
        <w:bCs/>
        <w:sz w:val="16"/>
      </w:rPr>
      <w:tab/>
      <w:t>Columns 1, 2, 4, 5 are compulsory.</w:t>
    </w:r>
  </w:p>
  <w:p w14:paraId="41A35486" w14:textId="77777777" w:rsidR="00A16159" w:rsidRDefault="00A16159">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Pr>
        <w:rStyle w:val="PageNumber"/>
        <w:noProof/>
        <w:sz w:val="16"/>
        <w:lang w:val="en-US"/>
      </w:rPr>
      <w:t>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Pr>
        <w:rStyle w:val="PageNumber"/>
        <w:noProof/>
        <w:sz w:val="16"/>
        <w:lang w:val="en-US"/>
      </w:rPr>
      <w:t>1</w:t>
    </w:r>
    <w:r>
      <w:rPr>
        <w:rStyle w:val="PageNumber"/>
        <w:sz w:val="16"/>
        <w:lang w:val="en-US"/>
      </w:rPr>
      <w:fldChar w:fldCharType="end"/>
    </w:r>
  </w:p>
  <w:p w14:paraId="31EE7C43" w14:textId="77777777" w:rsidR="00A16159" w:rsidRDefault="00A16159">
    <w:pPr>
      <w:pStyle w:val="Footer"/>
      <w:jc w:val="left"/>
      <w:rPr>
        <w:sz w:val="14"/>
      </w:rPr>
    </w:pPr>
    <w:r>
      <w:rPr>
        <w:rStyle w:val="PageNumber"/>
        <w:sz w:val="16"/>
      </w:rPr>
      <w:t>FORM 13B (ISO) version 2001-09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093A0" w14:textId="77777777" w:rsidR="00025649" w:rsidRDefault="00025649">
      <w:r>
        <w:separator/>
      </w:r>
    </w:p>
  </w:footnote>
  <w:footnote w:type="continuationSeparator" w:id="0">
    <w:p w14:paraId="31A9EED5" w14:textId="77777777" w:rsidR="00025649" w:rsidRDefault="0002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87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40"/>
      <w:gridCol w:w="2410"/>
      <w:gridCol w:w="3119"/>
      <w:gridCol w:w="2607"/>
    </w:tblGrid>
    <w:tr w:rsidR="00A64E75" w14:paraId="4943415C" w14:textId="77777777" w:rsidTr="00A64E75">
      <w:trPr>
        <w:cantSplit/>
        <w:jc w:val="center"/>
      </w:trPr>
      <w:tc>
        <w:tcPr>
          <w:tcW w:w="7740" w:type="dxa"/>
          <w:tcBorders>
            <w:top w:val="nil"/>
            <w:left w:val="nil"/>
            <w:bottom w:val="nil"/>
            <w:right w:val="nil"/>
          </w:tcBorders>
        </w:tcPr>
        <w:p w14:paraId="0EA4097E" w14:textId="12BEA20D" w:rsidR="00A64E75" w:rsidRDefault="00A64E75">
          <w:pPr>
            <w:pStyle w:val="ISOComments"/>
            <w:spacing w:before="60" w:after="60"/>
          </w:pPr>
          <w:r>
            <w:rPr>
              <w:rStyle w:val="MTEquationSection"/>
              <w:b/>
              <w:bCs/>
              <w:color w:val="auto"/>
              <w:sz w:val="22"/>
            </w:rPr>
            <w:t>Template for comments and secretariat observations</w:t>
          </w:r>
        </w:p>
      </w:tc>
      <w:tc>
        <w:tcPr>
          <w:tcW w:w="2410" w:type="dxa"/>
          <w:tcBorders>
            <w:top w:val="single" w:sz="6" w:space="0" w:color="auto"/>
            <w:left w:val="single" w:sz="6" w:space="0" w:color="auto"/>
            <w:bottom w:val="single" w:sz="6" w:space="0" w:color="auto"/>
          </w:tcBorders>
        </w:tcPr>
        <w:p w14:paraId="460CDB26" w14:textId="5DD506C3" w:rsidR="00A64E75" w:rsidRDefault="00A64E75">
          <w:pPr>
            <w:pStyle w:val="ISOChange"/>
            <w:spacing w:before="60" w:after="60"/>
            <w:rPr>
              <w:bCs/>
            </w:rPr>
          </w:pPr>
          <w:r>
            <w:rPr>
              <w:bCs/>
            </w:rPr>
            <w:t xml:space="preserve">Date: </w:t>
          </w:r>
          <w:r w:rsidR="003E5838" w:rsidRPr="00D66E08">
            <w:rPr>
              <w:rFonts w:ascii="Caladea" w:hAnsi="Caladea"/>
              <w:b/>
              <w:bCs/>
              <w:sz w:val="28"/>
              <w:szCs w:val="28"/>
              <w:lang w:eastAsia="en-GB"/>
            </w:rPr>
            <w:t>Jan 30-2024</w:t>
          </w:r>
        </w:p>
      </w:tc>
      <w:tc>
        <w:tcPr>
          <w:tcW w:w="3119" w:type="dxa"/>
          <w:tcBorders>
            <w:top w:val="single" w:sz="6" w:space="0" w:color="auto"/>
            <w:bottom w:val="single" w:sz="6" w:space="0" w:color="auto"/>
          </w:tcBorders>
        </w:tcPr>
        <w:p w14:paraId="2E7B7AB4" w14:textId="77777777" w:rsidR="003E5838" w:rsidRDefault="00A64E75" w:rsidP="003E5838">
          <w:pPr>
            <w:pStyle w:val="NormalWeb"/>
          </w:pPr>
          <w:r>
            <w:rPr>
              <w:bCs/>
            </w:rPr>
            <w:t>Document:</w:t>
          </w:r>
          <w:r>
            <w:rPr>
              <w:b/>
              <w:sz w:val="20"/>
            </w:rPr>
            <w:t xml:space="preserve"> </w:t>
          </w:r>
          <w:r w:rsidR="003E5838">
            <w:rPr>
              <w:rFonts w:ascii="Caladea" w:hAnsi="Caladea"/>
              <w:b/>
              <w:bCs/>
              <w:sz w:val="28"/>
              <w:szCs w:val="28"/>
            </w:rPr>
            <w:t xml:space="preserve">ISO/IEC 27566-1:2025 </w:t>
          </w:r>
        </w:p>
        <w:p w14:paraId="7640195E" w14:textId="521F0B61" w:rsidR="00A64E75" w:rsidRDefault="00A64E75">
          <w:pPr>
            <w:pStyle w:val="ISOSecretObservations"/>
            <w:spacing w:before="60" w:after="60"/>
            <w:rPr>
              <w:bCs/>
              <w:sz w:val="20"/>
            </w:rPr>
          </w:pPr>
        </w:p>
      </w:tc>
      <w:tc>
        <w:tcPr>
          <w:tcW w:w="2607" w:type="dxa"/>
          <w:tcBorders>
            <w:top w:val="single" w:sz="6" w:space="0" w:color="auto"/>
            <w:bottom w:val="single" w:sz="6" w:space="0" w:color="auto"/>
          </w:tcBorders>
        </w:tcPr>
        <w:p w14:paraId="141A1FD1" w14:textId="4E8C718E" w:rsidR="00A64E75" w:rsidRDefault="00BF6B60">
          <w:pPr>
            <w:pStyle w:val="ISOSecretObservations"/>
            <w:spacing w:before="60" w:after="60"/>
            <w:rPr>
              <w:bCs/>
              <w:sz w:val="20"/>
            </w:rPr>
          </w:pPr>
          <w:r>
            <w:rPr>
              <w:bCs/>
              <w:sz w:val="20"/>
            </w:rPr>
            <w:t>Project:</w:t>
          </w:r>
          <w:r w:rsidR="003E5838">
            <w:rPr>
              <w:bCs/>
              <w:sz w:val="20"/>
            </w:rPr>
            <w:t xml:space="preserve"> </w:t>
          </w:r>
          <w:r w:rsidR="003E5838" w:rsidRPr="00D66E08">
            <w:rPr>
              <w:rFonts w:ascii="Caladea" w:hAnsi="Caladea"/>
              <w:b/>
              <w:bCs/>
              <w:sz w:val="28"/>
              <w:szCs w:val="28"/>
              <w:lang w:eastAsia="en-GB"/>
            </w:rPr>
            <w:t>Age Assurance</w:t>
          </w:r>
        </w:p>
      </w:tc>
    </w:tr>
  </w:tbl>
  <w:p w14:paraId="342F353F" w14:textId="77777777" w:rsidR="00A16159" w:rsidRDefault="00A16159">
    <w:pPr>
      <w:pStyle w:val="Header"/>
    </w:pPr>
  </w:p>
  <w:tbl>
    <w:tblPr>
      <w:tblW w:w="15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6"/>
      <w:gridCol w:w="908"/>
      <w:gridCol w:w="1209"/>
      <w:gridCol w:w="1209"/>
      <w:gridCol w:w="1115"/>
      <w:gridCol w:w="4177"/>
      <w:gridCol w:w="4233"/>
      <w:gridCol w:w="2419"/>
    </w:tblGrid>
    <w:tr w:rsidR="00C90982" w14:paraId="3DC2536A" w14:textId="77777777" w:rsidTr="00395636">
      <w:trPr>
        <w:cantSplit/>
        <w:jc w:val="center"/>
      </w:trPr>
      <w:tc>
        <w:tcPr>
          <w:tcW w:w="606" w:type="dxa"/>
        </w:tcPr>
        <w:p w14:paraId="121A8F07" w14:textId="77777777" w:rsidR="00C90982" w:rsidRDefault="00C90982" w:rsidP="00AE60D1">
          <w:pPr>
            <w:keepLines/>
            <w:spacing w:before="100" w:after="60" w:line="190" w:lineRule="exact"/>
            <w:jc w:val="center"/>
            <w:rPr>
              <w:b/>
              <w:sz w:val="16"/>
            </w:rPr>
          </w:pPr>
          <w:r>
            <w:rPr>
              <w:b/>
              <w:sz w:val="16"/>
            </w:rPr>
            <w:t>MB</w:t>
          </w:r>
          <w:r w:rsidR="00A64E75">
            <w:rPr>
              <w:b/>
              <w:sz w:val="16"/>
            </w:rPr>
            <w:t>/N</w:t>
          </w:r>
          <w:r w:rsidR="00AE60D1">
            <w:rPr>
              <w:b/>
              <w:sz w:val="16"/>
            </w:rPr>
            <w:t>C</w:t>
          </w:r>
          <w:r w:rsidR="00AE60D1">
            <w:rPr>
              <w:b/>
              <w:bCs/>
              <w:position w:val="6"/>
              <w:sz w:val="12"/>
            </w:rPr>
            <w:t>1</w:t>
          </w:r>
        </w:p>
      </w:tc>
      <w:tc>
        <w:tcPr>
          <w:tcW w:w="908" w:type="dxa"/>
        </w:tcPr>
        <w:p w14:paraId="1FEDAA8E" w14:textId="77777777" w:rsidR="00C90982" w:rsidRDefault="00C90982" w:rsidP="00A64E75">
          <w:pPr>
            <w:keepLines/>
            <w:spacing w:before="100" w:after="60" w:line="190" w:lineRule="exact"/>
            <w:jc w:val="center"/>
            <w:rPr>
              <w:b/>
              <w:sz w:val="16"/>
            </w:rPr>
          </w:pPr>
          <w:r>
            <w:rPr>
              <w:b/>
              <w:sz w:val="16"/>
            </w:rPr>
            <w:t>Line number</w:t>
          </w:r>
        </w:p>
        <w:p w14:paraId="7BB4C719" w14:textId="77777777" w:rsidR="003C6559" w:rsidRDefault="003C6559" w:rsidP="003C6559">
          <w:pPr>
            <w:keepLines/>
            <w:spacing w:after="60" w:line="190" w:lineRule="exact"/>
            <w:jc w:val="center"/>
            <w:rPr>
              <w:b/>
              <w:sz w:val="16"/>
            </w:rPr>
          </w:pPr>
          <w:r>
            <w:rPr>
              <w:bCs/>
              <w:sz w:val="16"/>
            </w:rPr>
            <w:t>(e.g. 17)</w:t>
          </w:r>
        </w:p>
      </w:tc>
      <w:tc>
        <w:tcPr>
          <w:tcW w:w="1209" w:type="dxa"/>
        </w:tcPr>
        <w:p w14:paraId="61470F27" w14:textId="77777777" w:rsidR="00C90982" w:rsidRDefault="00395636" w:rsidP="00395636">
          <w:pPr>
            <w:keepLines/>
            <w:spacing w:before="100" w:after="60" w:line="190" w:lineRule="exact"/>
            <w:jc w:val="center"/>
            <w:rPr>
              <w:b/>
              <w:sz w:val="16"/>
              <w:szCs w:val="16"/>
            </w:rPr>
          </w:pPr>
          <w:r w:rsidRPr="00395636">
            <w:rPr>
              <w:b/>
              <w:sz w:val="16"/>
              <w:szCs w:val="16"/>
            </w:rPr>
            <w:t>Clause/</w:t>
          </w:r>
          <w:r>
            <w:rPr>
              <w:b/>
              <w:sz w:val="16"/>
              <w:szCs w:val="16"/>
            </w:rPr>
            <w:t xml:space="preserve"> </w:t>
          </w:r>
          <w:r w:rsidRPr="00395636">
            <w:rPr>
              <w:b/>
              <w:sz w:val="16"/>
              <w:szCs w:val="16"/>
            </w:rPr>
            <w:t>Subclause</w:t>
          </w:r>
        </w:p>
        <w:p w14:paraId="7E1D3BC8" w14:textId="77777777" w:rsidR="003C6559" w:rsidRPr="00395636" w:rsidRDefault="003C6559" w:rsidP="003C6559">
          <w:pPr>
            <w:keepLines/>
            <w:spacing w:after="60" w:line="190" w:lineRule="exact"/>
            <w:jc w:val="center"/>
            <w:rPr>
              <w:b/>
              <w:sz w:val="16"/>
              <w:szCs w:val="16"/>
            </w:rPr>
          </w:pPr>
          <w:r>
            <w:rPr>
              <w:bCs/>
              <w:sz w:val="16"/>
            </w:rPr>
            <w:t>(e.g. 3.1)</w:t>
          </w:r>
        </w:p>
      </w:tc>
      <w:tc>
        <w:tcPr>
          <w:tcW w:w="1209" w:type="dxa"/>
        </w:tcPr>
        <w:p w14:paraId="428B6815" w14:textId="77777777" w:rsidR="00C90982" w:rsidRDefault="00540C31" w:rsidP="003C6559">
          <w:pPr>
            <w:keepLines/>
            <w:spacing w:before="100" w:line="190" w:lineRule="exact"/>
            <w:jc w:val="center"/>
            <w:rPr>
              <w:b/>
              <w:sz w:val="16"/>
              <w:szCs w:val="16"/>
            </w:rPr>
          </w:pPr>
          <w:r w:rsidRPr="00395636">
            <w:rPr>
              <w:b/>
              <w:sz w:val="16"/>
              <w:szCs w:val="16"/>
            </w:rPr>
            <w:t>Paragraph/</w:t>
          </w:r>
          <w:r w:rsidR="00395636">
            <w:rPr>
              <w:b/>
              <w:sz w:val="16"/>
              <w:szCs w:val="16"/>
            </w:rPr>
            <w:t xml:space="preserve"> </w:t>
          </w:r>
          <w:r w:rsidRPr="00395636">
            <w:rPr>
              <w:b/>
              <w:sz w:val="16"/>
              <w:szCs w:val="16"/>
            </w:rPr>
            <w:t>Figure/</w:t>
          </w:r>
          <w:r w:rsidR="00395636">
            <w:rPr>
              <w:b/>
              <w:sz w:val="16"/>
              <w:szCs w:val="16"/>
            </w:rPr>
            <w:t xml:space="preserve"> </w:t>
          </w:r>
          <w:r w:rsidRPr="00395636">
            <w:rPr>
              <w:b/>
              <w:sz w:val="16"/>
              <w:szCs w:val="16"/>
            </w:rPr>
            <w:t>Table/</w:t>
          </w:r>
        </w:p>
        <w:p w14:paraId="7924D45A" w14:textId="77777777" w:rsidR="003C6559" w:rsidRPr="00395636" w:rsidRDefault="003C6559" w:rsidP="003C6559">
          <w:pPr>
            <w:keepLines/>
            <w:spacing w:after="60" w:line="190" w:lineRule="exact"/>
            <w:jc w:val="center"/>
            <w:rPr>
              <w:b/>
              <w:sz w:val="16"/>
              <w:szCs w:val="16"/>
            </w:rPr>
          </w:pPr>
          <w:r>
            <w:rPr>
              <w:bCs/>
              <w:sz w:val="16"/>
            </w:rPr>
            <w:t>(e.g. Table 1)</w:t>
          </w:r>
        </w:p>
      </w:tc>
      <w:tc>
        <w:tcPr>
          <w:tcW w:w="1115" w:type="dxa"/>
        </w:tcPr>
        <w:p w14:paraId="14F38206" w14:textId="77777777" w:rsidR="00C90982" w:rsidRDefault="00C90982" w:rsidP="00395636">
          <w:pPr>
            <w:keepLines/>
            <w:spacing w:before="100" w:after="60" w:line="190" w:lineRule="exact"/>
            <w:jc w:val="center"/>
            <w:rPr>
              <w:b/>
              <w:sz w:val="16"/>
            </w:rPr>
          </w:pPr>
          <w:r>
            <w:rPr>
              <w:b/>
              <w:sz w:val="16"/>
            </w:rPr>
            <w:t>Type of comment</w:t>
          </w:r>
          <w:r>
            <w:rPr>
              <w:b/>
              <w:bCs/>
              <w:position w:val="6"/>
              <w:sz w:val="12"/>
            </w:rPr>
            <w:t>2</w:t>
          </w:r>
        </w:p>
      </w:tc>
      <w:tc>
        <w:tcPr>
          <w:tcW w:w="4177" w:type="dxa"/>
        </w:tcPr>
        <w:p w14:paraId="5CCFE76F" w14:textId="77777777" w:rsidR="00C90982" w:rsidRDefault="00C90982" w:rsidP="00A64E75">
          <w:pPr>
            <w:keepLines/>
            <w:spacing w:before="100" w:after="60" w:line="190" w:lineRule="exact"/>
            <w:jc w:val="center"/>
            <w:rPr>
              <w:b/>
              <w:sz w:val="16"/>
            </w:rPr>
          </w:pPr>
          <w:r>
            <w:rPr>
              <w:b/>
              <w:sz w:val="16"/>
            </w:rPr>
            <w:t>Comment</w:t>
          </w:r>
          <w:r w:rsidR="00A64E75">
            <w:rPr>
              <w:b/>
              <w:sz w:val="16"/>
            </w:rPr>
            <w:t>s</w:t>
          </w:r>
        </w:p>
      </w:tc>
      <w:tc>
        <w:tcPr>
          <w:tcW w:w="4233" w:type="dxa"/>
        </w:tcPr>
        <w:p w14:paraId="2EEE8390" w14:textId="77777777" w:rsidR="00C90982" w:rsidRDefault="00C90982" w:rsidP="00A64E75">
          <w:pPr>
            <w:keepLines/>
            <w:spacing w:before="100" w:after="60" w:line="190" w:lineRule="exact"/>
            <w:jc w:val="center"/>
            <w:rPr>
              <w:b/>
              <w:sz w:val="16"/>
            </w:rPr>
          </w:pPr>
          <w:r>
            <w:rPr>
              <w:b/>
              <w:sz w:val="16"/>
            </w:rPr>
            <w:t>Proposed change</w:t>
          </w:r>
        </w:p>
      </w:tc>
      <w:tc>
        <w:tcPr>
          <w:tcW w:w="2419" w:type="dxa"/>
        </w:tcPr>
        <w:p w14:paraId="0F39F6EB" w14:textId="77777777" w:rsidR="00C90982" w:rsidRDefault="00A64E75" w:rsidP="00A64E75">
          <w:pPr>
            <w:keepLines/>
            <w:spacing w:before="100" w:after="60" w:line="190" w:lineRule="exact"/>
            <w:jc w:val="center"/>
            <w:rPr>
              <w:b/>
              <w:sz w:val="16"/>
            </w:rPr>
          </w:pPr>
          <w:r>
            <w:rPr>
              <w:b/>
              <w:sz w:val="16"/>
            </w:rPr>
            <w:t>Observations of the secretariat</w:t>
          </w:r>
        </w:p>
      </w:tc>
    </w:tr>
  </w:tbl>
  <w:p w14:paraId="6306CC44" w14:textId="77777777" w:rsidR="00A16159" w:rsidRDefault="00A16159">
    <w:pPr>
      <w:pStyle w:val="Header"/>
      <w:rPr>
        <w:sz w:val="2"/>
      </w:rPr>
    </w:pPr>
  </w:p>
  <w:p w14:paraId="16D746D7" w14:textId="77777777" w:rsidR="00A16159" w:rsidRDefault="00A16159">
    <w:pPr>
      <w:pStyle w:val="Header"/>
      <w:spacing w:line="14" w:lineRule="exac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84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A16159" w14:paraId="038B16F2" w14:textId="77777777">
      <w:trPr>
        <w:cantSplit/>
        <w:jc w:val="center"/>
      </w:trPr>
      <w:tc>
        <w:tcPr>
          <w:tcW w:w="8572" w:type="dxa"/>
          <w:tcBorders>
            <w:top w:val="nil"/>
            <w:left w:val="nil"/>
            <w:bottom w:val="nil"/>
            <w:right w:val="nil"/>
          </w:tcBorders>
        </w:tcPr>
        <w:p w14:paraId="7654EF72" w14:textId="77777777" w:rsidR="00A16159" w:rsidRDefault="00A16159">
          <w:pPr>
            <w:pStyle w:val="ISOComments"/>
            <w:spacing w:before="60" w:after="60"/>
          </w:pPr>
          <w:r>
            <w:rPr>
              <w:rStyle w:val="MTEquationSection"/>
              <w:b/>
              <w:bCs/>
              <w:color w:val="auto"/>
              <w:sz w:val="22"/>
            </w:rPr>
            <w:t>Template for comments and secretariat observations</w:t>
          </w:r>
        </w:p>
      </w:tc>
      <w:tc>
        <w:tcPr>
          <w:tcW w:w="2080" w:type="dxa"/>
          <w:tcBorders>
            <w:top w:val="single" w:sz="6" w:space="0" w:color="auto"/>
            <w:left w:val="single" w:sz="6" w:space="0" w:color="auto"/>
            <w:bottom w:val="single" w:sz="6" w:space="0" w:color="auto"/>
          </w:tcBorders>
        </w:tcPr>
        <w:p w14:paraId="3372E47F" w14:textId="77777777" w:rsidR="00A16159" w:rsidRDefault="00A16159">
          <w:pPr>
            <w:pStyle w:val="ISOChange"/>
            <w:spacing w:before="60" w:after="60"/>
            <w:rPr>
              <w:bCs/>
            </w:rPr>
          </w:pPr>
          <w:r>
            <w:rPr>
              <w:bCs/>
            </w:rPr>
            <w:t xml:space="preserve">Date: </w:t>
          </w:r>
        </w:p>
      </w:tc>
      <w:tc>
        <w:tcPr>
          <w:tcW w:w="5188" w:type="dxa"/>
          <w:tcBorders>
            <w:top w:val="single" w:sz="6" w:space="0" w:color="auto"/>
            <w:bottom w:val="single" w:sz="6" w:space="0" w:color="auto"/>
          </w:tcBorders>
        </w:tcPr>
        <w:p w14:paraId="59B4AE2F" w14:textId="77777777" w:rsidR="00A16159" w:rsidRDefault="00A16159">
          <w:pPr>
            <w:pStyle w:val="ISOSecretObservations"/>
            <w:spacing w:before="60" w:after="60"/>
            <w:rPr>
              <w:bCs/>
            </w:rPr>
          </w:pPr>
          <w:r>
            <w:rPr>
              <w:bCs/>
            </w:rPr>
            <w:t>Document:</w:t>
          </w:r>
          <w:r>
            <w:rPr>
              <w:b/>
            </w:rPr>
            <w:t xml:space="preserve"> </w:t>
          </w:r>
          <w:r>
            <w:rPr>
              <w:b/>
              <w:sz w:val="20"/>
            </w:rPr>
            <w:t>ISO/</w:t>
          </w:r>
        </w:p>
      </w:tc>
    </w:tr>
  </w:tbl>
  <w:p w14:paraId="09FBFB8A" w14:textId="77777777" w:rsidR="00A16159" w:rsidRDefault="00A16159">
    <w:pPr>
      <w:pStyle w:val="Head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A16159" w14:paraId="06122AD2" w14:textId="77777777">
      <w:trPr>
        <w:cantSplit/>
        <w:jc w:val="center"/>
      </w:trPr>
      <w:tc>
        <w:tcPr>
          <w:tcW w:w="539" w:type="dxa"/>
        </w:tcPr>
        <w:p w14:paraId="22ED8466" w14:textId="77777777" w:rsidR="00A16159" w:rsidRDefault="00A16159">
          <w:pPr>
            <w:keepLines/>
            <w:spacing w:before="40" w:after="40" w:line="180" w:lineRule="exact"/>
            <w:jc w:val="center"/>
            <w:rPr>
              <w:sz w:val="16"/>
            </w:rPr>
          </w:pPr>
          <w:r>
            <w:rPr>
              <w:sz w:val="16"/>
            </w:rPr>
            <w:t>1</w:t>
          </w:r>
        </w:p>
      </w:tc>
      <w:tc>
        <w:tcPr>
          <w:tcW w:w="1814" w:type="dxa"/>
        </w:tcPr>
        <w:p w14:paraId="0CFCF76D" w14:textId="77777777" w:rsidR="00A16159" w:rsidRDefault="00A16159">
          <w:pPr>
            <w:keepLines/>
            <w:spacing w:before="40" w:after="40" w:line="180" w:lineRule="exact"/>
            <w:jc w:val="center"/>
            <w:rPr>
              <w:sz w:val="16"/>
            </w:rPr>
          </w:pPr>
          <w:r>
            <w:rPr>
              <w:sz w:val="16"/>
            </w:rPr>
            <w:t>2</w:t>
          </w:r>
        </w:p>
      </w:tc>
      <w:tc>
        <w:tcPr>
          <w:tcW w:w="1134" w:type="dxa"/>
        </w:tcPr>
        <w:p w14:paraId="5FACD72E" w14:textId="77777777" w:rsidR="00A16159" w:rsidRDefault="00A16159">
          <w:pPr>
            <w:keepLines/>
            <w:spacing w:before="40" w:after="40" w:line="180" w:lineRule="exact"/>
            <w:jc w:val="center"/>
            <w:rPr>
              <w:sz w:val="16"/>
            </w:rPr>
          </w:pPr>
          <w:r>
            <w:rPr>
              <w:sz w:val="16"/>
            </w:rPr>
            <w:t>3</w:t>
          </w:r>
        </w:p>
      </w:tc>
      <w:tc>
        <w:tcPr>
          <w:tcW w:w="709" w:type="dxa"/>
        </w:tcPr>
        <w:p w14:paraId="04C7DD9A" w14:textId="77777777" w:rsidR="00A16159" w:rsidRDefault="00A16159">
          <w:pPr>
            <w:keepLines/>
            <w:spacing w:before="40" w:after="40" w:line="180" w:lineRule="exact"/>
            <w:jc w:val="center"/>
            <w:rPr>
              <w:sz w:val="16"/>
            </w:rPr>
          </w:pPr>
          <w:r>
            <w:rPr>
              <w:sz w:val="16"/>
            </w:rPr>
            <w:t>4</w:t>
          </w:r>
        </w:p>
      </w:tc>
      <w:tc>
        <w:tcPr>
          <w:tcW w:w="4394" w:type="dxa"/>
        </w:tcPr>
        <w:p w14:paraId="028D00EA" w14:textId="77777777" w:rsidR="00A16159" w:rsidRDefault="00A16159">
          <w:pPr>
            <w:keepLines/>
            <w:spacing w:before="40" w:after="40" w:line="180" w:lineRule="exact"/>
            <w:jc w:val="center"/>
            <w:rPr>
              <w:sz w:val="16"/>
            </w:rPr>
          </w:pPr>
          <w:r>
            <w:rPr>
              <w:sz w:val="16"/>
            </w:rPr>
            <w:t>5</w:t>
          </w:r>
        </w:p>
      </w:tc>
      <w:tc>
        <w:tcPr>
          <w:tcW w:w="3828" w:type="dxa"/>
        </w:tcPr>
        <w:p w14:paraId="7668CBAC" w14:textId="77777777" w:rsidR="00A16159" w:rsidRDefault="00A16159">
          <w:pPr>
            <w:keepLines/>
            <w:spacing w:before="40" w:after="40" w:line="180" w:lineRule="exact"/>
            <w:jc w:val="center"/>
            <w:rPr>
              <w:sz w:val="16"/>
            </w:rPr>
          </w:pPr>
          <w:r>
            <w:rPr>
              <w:sz w:val="16"/>
            </w:rPr>
            <w:t>6</w:t>
          </w:r>
        </w:p>
      </w:tc>
      <w:tc>
        <w:tcPr>
          <w:tcW w:w="3459" w:type="dxa"/>
        </w:tcPr>
        <w:p w14:paraId="2D5A8E4F" w14:textId="77777777" w:rsidR="00A16159" w:rsidRDefault="00A16159">
          <w:pPr>
            <w:keepLines/>
            <w:spacing w:before="40" w:after="40" w:line="180" w:lineRule="exact"/>
            <w:jc w:val="center"/>
            <w:rPr>
              <w:sz w:val="16"/>
            </w:rPr>
          </w:pPr>
          <w:r>
            <w:rPr>
              <w:sz w:val="16"/>
            </w:rPr>
            <w:t>7</w:t>
          </w:r>
        </w:p>
      </w:tc>
    </w:tr>
    <w:tr w:rsidR="00A16159" w14:paraId="5C17F075" w14:textId="77777777">
      <w:trPr>
        <w:cantSplit/>
        <w:jc w:val="center"/>
      </w:trPr>
      <w:tc>
        <w:tcPr>
          <w:tcW w:w="539" w:type="dxa"/>
        </w:tcPr>
        <w:p w14:paraId="02015DA9" w14:textId="77777777" w:rsidR="00A16159" w:rsidRDefault="00A16159">
          <w:pPr>
            <w:keepLines/>
            <w:spacing w:before="100" w:after="60" w:line="190" w:lineRule="exact"/>
            <w:jc w:val="center"/>
            <w:rPr>
              <w:b/>
              <w:sz w:val="16"/>
            </w:rPr>
          </w:pPr>
          <w:r>
            <w:rPr>
              <w:b/>
              <w:sz w:val="16"/>
            </w:rPr>
            <w:t>MB</w:t>
          </w:r>
          <w:r>
            <w:rPr>
              <w:b/>
              <w:bCs/>
              <w:position w:val="6"/>
              <w:sz w:val="12"/>
            </w:rPr>
            <w:t>1</w:t>
          </w:r>
          <w:r>
            <w:rPr>
              <w:b/>
              <w:sz w:val="16"/>
            </w:rPr>
            <w:br/>
          </w:r>
        </w:p>
      </w:tc>
      <w:tc>
        <w:tcPr>
          <w:tcW w:w="1814" w:type="dxa"/>
        </w:tcPr>
        <w:p w14:paraId="0972C5AF" w14:textId="77777777" w:rsidR="00A16159" w:rsidRDefault="00A16159">
          <w:pPr>
            <w:keepLines/>
            <w:spacing w:before="100" w:after="60" w:line="190" w:lineRule="exact"/>
            <w:jc w:val="center"/>
            <w:rPr>
              <w:b/>
              <w:sz w:val="16"/>
            </w:rPr>
          </w:pPr>
          <w:r>
            <w:rPr>
              <w:b/>
              <w:sz w:val="16"/>
            </w:rPr>
            <w:t>Claus</w:t>
          </w:r>
          <w:r>
            <w:rPr>
              <w:b/>
              <w:spacing w:val="20"/>
              <w:sz w:val="16"/>
            </w:rPr>
            <w:t>e/</w:t>
          </w:r>
          <w:r>
            <w:rPr>
              <w:b/>
              <w:sz w:val="16"/>
            </w:rPr>
            <w:br/>
            <w:t>Subclause/</w:t>
          </w:r>
          <w:r>
            <w:rPr>
              <w:b/>
              <w:sz w:val="16"/>
            </w:rPr>
            <w:br/>
            <w:t>Annex/Figure/Table</w:t>
          </w:r>
          <w:r>
            <w:rPr>
              <w:b/>
              <w:sz w:val="16"/>
            </w:rPr>
            <w:br/>
          </w:r>
          <w:r>
            <w:rPr>
              <w:bCs/>
              <w:sz w:val="16"/>
            </w:rPr>
            <w:t>(e.g. 3.1, Table 2)</w:t>
          </w:r>
        </w:p>
      </w:tc>
      <w:tc>
        <w:tcPr>
          <w:tcW w:w="1134" w:type="dxa"/>
        </w:tcPr>
        <w:p w14:paraId="13168147" w14:textId="77777777" w:rsidR="00A16159" w:rsidRDefault="00A16159">
          <w:pPr>
            <w:keepLines/>
            <w:spacing w:before="100" w:after="60" w:line="190" w:lineRule="exact"/>
            <w:jc w:val="center"/>
            <w:rPr>
              <w:b/>
              <w:sz w:val="16"/>
            </w:rPr>
          </w:pPr>
          <w:r>
            <w:rPr>
              <w:b/>
              <w:sz w:val="16"/>
            </w:rPr>
            <w:t>Paragraph/</w:t>
          </w:r>
          <w:r>
            <w:rPr>
              <w:b/>
              <w:sz w:val="16"/>
            </w:rPr>
            <w:br/>
            <w:t>List item/</w:t>
          </w:r>
          <w:r>
            <w:rPr>
              <w:b/>
              <w:sz w:val="16"/>
            </w:rPr>
            <w:br/>
            <w:t>Note/</w:t>
          </w:r>
          <w:r>
            <w:rPr>
              <w:b/>
              <w:sz w:val="16"/>
            </w:rPr>
            <w:br/>
          </w:r>
          <w:r>
            <w:rPr>
              <w:bCs/>
              <w:sz w:val="16"/>
            </w:rPr>
            <w:t>(e.g. Note 2)</w:t>
          </w:r>
        </w:p>
      </w:tc>
      <w:tc>
        <w:tcPr>
          <w:tcW w:w="709" w:type="dxa"/>
        </w:tcPr>
        <w:p w14:paraId="616A3BD3" w14:textId="77777777" w:rsidR="00A16159" w:rsidRDefault="00A16159">
          <w:pPr>
            <w:keepLines/>
            <w:spacing w:before="100" w:after="60" w:line="190" w:lineRule="exact"/>
            <w:jc w:val="center"/>
            <w:rPr>
              <w:b/>
              <w:sz w:val="16"/>
            </w:rPr>
          </w:pPr>
          <w:r>
            <w:rPr>
              <w:b/>
              <w:sz w:val="16"/>
            </w:rPr>
            <w:t>Type of com-</w:t>
          </w:r>
          <w:proofErr w:type="spellStart"/>
          <w:r>
            <w:rPr>
              <w:b/>
              <w:sz w:val="16"/>
            </w:rPr>
            <w:t>ment</w:t>
          </w:r>
          <w:proofErr w:type="spellEnd"/>
          <w:r>
            <w:rPr>
              <w:b/>
              <w:bCs/>
              <w:position w:val="6"/>
              <w:sz w:val="12"/>
            </w:rPr>
            <w:t>2</w:t>
          </w:r>
        </w:p>
      </w:tc>
      <w:tc>
        <w:tcPr>
          <w:tcW w:w="4394" w:type="dxa"/>
        </w:tcPr>
        <w:p w14:paraId="438603B4" w14:textId="77777777" w:rsidR="00A16159" w:rsidRDefault="00A16159">
          <w:pPr>
            <w:keepLines/>
            <w:spacing w:before="100" w:after="60" w:line="190" w:lineRule="exact"/>
            <w:jc w:val="center"/>
            <w:rPr>
              <w:b/>
              <w:sz w:val="16"/>
            </w:rPr>
          </w:pPr>
          <w:r>
            <w:rPr>
              <w:b/>
              <w:sz w:val="16"/>
            </w:rPr>
            <w:t>Comment (justification for change)</w:t>
          </w:r>
        </w:p>
      </w:tc>
      <w:tc>
        <w:tcPr>
          <w:tcW w:w="3828" w:type="dxa"/>
        </w:tcPr>
        <w:p w14:paraId="0748DDB8" w14:textId="77777777" w:rsidR="00A16159" w:rsidRDefault="00A16159">
          <w:pPr>
            <w:keepLines/>
            <w:spacing w:before="100" w:after="60" w:line="190" w:lineRule="exact"/>
            <w:jc w:val="center"/>
            <w:rPr>
              <w:b/>
              <w:sz w:val="16"/>
            </w:rPr>
          </w:pPr>
          <w:r>
            <w:rPr>
              <w:b/>
              <w:sz w:val="16"/>
            </w:rPr>
            <w:t>Proposed change</w:t>
          </w:r>
        </w:p>
      </w:tc>
      <w:tc>
        <w:tcPr>
          <w:tcW w:w="3459" w:type="dxa"/>
        </w:tcPr>
        <w:p w14:paraId="116EA0B5" w14:textId="77777777" w:rsidR="00A16159" w:rsidRDefault="00A16159">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14:paraId="1D7094E5" w14:textId="77777777" w:rsidR="00A16159" w:rsidRDefault="00A16159">
    <w:pPr>
      <w:pStyle w:val="Header"/>
      <w:rPr>
        <w:sz w:val="2"/>
      </w:rPr>
    </w:pPr>
  </w:p>
  <w:p w14:paraId="030CC73F" w14:textId="77777777" w:rsidR="00A16159" w:rsidRDefault="00A16159">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63A38"/>
    <w:multiLevelType w:val="multilevel"/>
    <w:tmpl w:val="6CA8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AE2CE5"/>
    <w:multiLevelType w:val="multilevel"/>
    <w:tmpl w:val="FF1C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proofState w:spelling="clean" w:grammar="clean"/>
  <w:attachedTemplate r:id="rId1"/>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C6E8C"/>
    <w:rsid w:val="00025649"/>
    <w:rsid w:val="000D5660"/>
    <w:rsid w:val="000D78E7"/>
    <w:rsid w:val="002F0428"/>
    <w:rsid w:val="00314348"/>
    <w:rsid w:val="0037571C"/>
    <w:rsid w:val="00387E3D"/>
    <w:rsid w:val="00395636"/>
    <w:rsid w:val="003C6559"/>
    <w:rsid w:val="003E5838"/>
    <w:rsid w:val="004C6E8C"/>
    <w:rsid w:val="00540C31"/>
    <w:rsid w:val="00604FCE"/>
    <w:rsid w:val="00635BAC"/>
    <w:rsid w:val="006F7BB7"/>
    <w:rsid w:val="00707F6F"/>
    <w:rsid w:val="007912F4"/>
    <w:rsid w:val="007E2E99"/>
    <w:rsid w:val="007F367E"/>
    <w:rsid w:val="00957F0F"/>
    <w:rsid w:val="009B02E7"/>
    <w:rsid w:val="009D12C7"/>
    <w:rsid w:val="00A16159"/>
    <w:rsid w:val="00A47892"/>
    <w:rsid w:val="00A63938"/>
    <w:rsid w:val="00A64E75"/>
    <w:rsid w:val="00AE60D1"/>
    <w:rsid w:val="00AF7C69"/>
    <w:rsid w:val="00B0714A"/>
    <w:rsid w:val="00B47E75"/>
    <w:rsid w:val="00BA5996"/>
    <w:rsid w:val="00BF6B60"/>
    <w:rsid w:val="00C90982"/>
    <w:rsid w:val="00D66E08"/>
    <w:rsid w:val="00D74D95"/>
    <w:rsid w:val="00DA492D"/>
    <w:rsid w:val="00EC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0AE40"/>
  <w15:chartTrackingRefBased/>
  <w15:docId w15:val="{67928D2F-A70F-4878-8A45-4D21ADBC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lang w:val="en-GB"/>
    </w:rPr>
  </w:style>
  <w:style w:type="paragraph" w:styleId="Heading1">
    <w:name w:val="heading 1"/>
    <w:basedOn w:val="Normal"/>
    <w:next w:val="Normal"/>
    <w:qFormat/>
    <w:pPr>
      <w:keepNext/>
      <w:spacing w:before="120" w:after="200"/>
      <w:outlineLvl w:val="0"/>
    </w:pPr>
    <w:rPr>
      <w:b/>
      <w:sz w:val="24"/>
    </w:rPr>
  </w:style>
  <w:style w:type="paragraph" w:styleId="Heading2">
    <w:name w:val="heading 2"/>
    <w:basedOn w:val="Heading1"/>
    <w:next w:val="Normal"/>
    <w:qFormat/>
    <w:pPr>
      <w:spacing w:before="0"/>
      <w:ind w:left="567" w:hanging="567"/>
      <w:outlineLvl w:val="1"/>
    </w:pPr>
    <w:rPr>
      <w:sz w:val="22"/>
    </w:rPr>
  </w:style>
  <w:style w:type="paragraph" w:styleId="Heading3">
    <w:name w:val="heading 3"/>
    <w:basedOn w:val="Heading2"/>
    <w:next w:val="Normal"/>
    <w:qFormat/>
    <w:pPr>
      <w:outlineLvl w:val="2"/>
    </w:pPr>
    <w:rPr>
      <w:b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emiHidden/>
  </w:style>
  <w:style w:type="paragraph" w:styleId="Footer">
    <w:name w:val="footer"/>
    <w:basedOn w:val="Normal"/>
    <w:semiHidden/>
    <w:pPr>
      <w:tabs>
        <w:tab w:val="center" w:pos="4820"/>
        <w:tab w:val="right" w:pos="9639"/>
      </w:tabs>
    </w:pPr>
  </w:style>
  <w:style w:type="paragraph" w:customStyle="1" w:styleId="ISOMB">
    <w:name w:val="ISO_MB"/>
    <w:basedOn w:val="Normal"/>
    <w:pPr>
      <w:spacing w:before="210" w:line="210" w:lineRule="exact"/>
      <w:jc w:val="left"/>
    </w:pPr>
    <w:rPr>
      <w:sz w:val="18"/>
    </w:rPr>
  </w:style>
  <w:style w:type="paragraph" w:customStyle="1" w:styleId="ISOClause">
    <w:name w:val="ISO_Clause"/>
    <w:basedOn w:val="Normal"/>
    <w:pPr>
      <w:spacing w:before="210" w:line="210" w:lineRule="exact"/>
      <w:jc w:val="left"/>
    </w:pPr>
    <w:rPr>
      <w:sz w:val="18"/>
    </w:rPr>
  </w:style>
  <w:style w:type="paragraph" w:customStyle="1" w:styleId="ISOParagraph">
    <w:name w:val="ISO_Paragraph"/>
    <w:basedOn w:val="Normal"/>
    <w:pPr>
      <w:spacing w:before="210" w:line="210" w:lineRule="exact"/>
      <w:jc w:val="left"/>
    </w:pPr>
    <w:rPr>
      <w:sz w:val="18"/>
    </w:rPr>
  </w:style>
  <w:style w:type="character" w:styleId="PageNumber">
    <w:name w:val="page number"/>
    <w:semiHidden/>
    <w:rPr>
      <w:sz w:val="20"/>
    </w:rPr>
  </w:style>
  <w:style w:type="paragraph" w:customStyle="1" w:styleId="ISOCommType">
    <w:name w:val="ISO_Comm_Type"/>
    <w:basedOn w:val="Normal"/>
    <w:pPr>
      <w:spacing w:before="210" w:line="210" w:lineRule="exact"/>
      <w:jc w:val="left"/>
    </w:pPr>
    <w:rPr>
      <w:sz w:val="18"/>
    </w:rPr>
  </w:style>
  <w:style w:type="paragraph" w:customStyle="1" w:styleId="ISOComments">
    <w:name w:val="ISO_Comments"/>
    <w:basedOn w:val="Normal"/>
    <w:pPr>
      <w:spacing w:before="210" w:line="210" w:lineRule="exact"/>
      <w:jc w:val="left"/>
    </w:pPr>
    <w:rPr>
      <w:sz w:val="18"/>
    </w:rPr>
  </w:style>
  <w:style w:type="paragraph" w:customStyle="1" w:styleId="ISOChange">
    <w:name w:val="ISO_Change"/>
    <w:basedOn w:val="Normal"/>
    <w:pPr>
      <w:spacing w:before="210" w:line="210" w:lineRule="exact"/>
      <w:jc w:val="left"/>
    </w:pPr>
    <w:rPr>
      <w:sz w:val="18"/>
    </w:rPr>
  </w:style>
  <w:style w:type="paragraph" w:customStyle="1" w:styleId="ISOSecretObservations">
    <w:name w:val="ISO_Secret_Observations"/>
    <w:basedOn w:val="Normal"/>
    <w:pPr>
      <w:spacing w:before="210" w:line="210" w:lineRule="exact"/>
      <w:jc w:val="left"/>
    </w:pPr>
    <w:rPr>
      <w:sz w:val="18"/>
    </w:rPr>
  </w:style>
  <w:style w:type="character" w:customStyle="1" w:styleId="MTEquationSection">
    <w:name w:val="MTEquationSection"/>
    <w:rPr>
      <w:vanish w:val="0"/>
      <w:color w:val="FF0000"/>
      <w:sz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mtequationsection0">
    <w:name w:val="mtequationsection"/>
    <w:basedOn w:val="DefaultParagraphFont"/>
  </w:style>
  <w:style w:type="paragraph" w:styleId="NormalWeb">
    <w:name w:val="Normal (Web)"/>
    <w:basedOn w:val="Normal"/>
    <w:uiPriority w:val="99"/>
    <w:unhideWhenUsed/>
    <w:rsid w:val="003E5838"/>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313129">
      <w:bodyDiv w:val="1"/>
      <w:marLeft w:val="0"/>
      <w:marRight w:val="0"/>
      <w:marTop w:val="0"/>
      <w:marBottom w:val="0"/>
      <w:divBdr>
        <w:top w:val="none" w:sz="0" w:space="0" w:color="auto"/>
        <w:left w:val="none" w:sz="0" w:space="0" w:color="auto"/>
        <w:bottom w:val="none" w:sz="0" w:space="0" w:color="auto"/>
        <w:right w:val="none" w:sz="0" w:space="0" w:color="auto"/>
      </w:divBdr>
      <w:divsChild>
        <w:div w:id="1125581401">
          <w:marLeft w:val="0"/>
          <w:marRight w:val="0"/>
          <w:marTop w:val="0"/>
          <w:marBottom w:val="0"/>
          <w:divBdr>
            <w:top w:val="none" w:sz="0" w:space="0" w:color="auto"/>
            <w:left w:val="none" w:sz="0" w:space="0" w:color="auto"/>
            <w:bottom w:val="none" w:sz="0" w:space="0" w:color="auto"/>
            <w:right w:val="none" w:sz="0" w:space="0" w:color="auto"/>
          </w:divBdr>
          <w:divsChild>
            <w:div w:id="166139911">
              <w:marLeft w:val="0"/>
              <w:marRight w:val="0"/>
              <w:marTop w:val="0"/>
              <w:marBottom w:val="0"/>
              <w:divBdr>
                <w:top w:val="none" w:sz="0" w:space="0" w:color="auto"/>
                <w:left w:val="none" w:sz="0" w:space="0" w:color="auto"/>
                <w:bottom w:val="none" w:sz="0" w:space="0" w:color="auto"/>
                <w:right w:val="none" w:sz="0" w:space="0" w:color="auto"/>
              </w:divBdr>
              <w:divsChild>
                <w:div w:id="12956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08090">
      <w:bodyDiv w:val="1"/>
      <w:marLeft w:val="0"/>
      <w:marRight w:val="0"/>
      <w:marTop w:val="0"/>
      <w:marBottom w:val="0"/>
      <w:divBdr>
        <w:top w:val="none" w:sz="0" w:space="0" w:color="auto"/>
        <w:left w:val="none" w:sz="0" w:space="0" w:color="auto"/>
        <w:bottom w:val="none" w:sz="0" w:space="0" w:color="auto"/>
        <w:right w:val="none" w:sz="0" w:space="0" w:color="auto"/>
      </w:divBdr>
      <w:divsChild>
        <w:div w:id="2007711462">
          <w:marLeft w:val="0"/>
          <w:marRight w:val="0"/>
          <w:marTop w:val="0"/>
          <w:marBottom w:val="0"/>
          <w:divBdr>
            <w:top w:val="none" w:sz="0" w:space="0" w:color="auto"/>
            <w:left w:val="none" w:sz="0" w:space="0" w:color="auto"/>
            <w:bottom w:val="none" w:sz="0" w:space="0" w:color="auto"/>
            <w:right w:val="none" w:sz="0" w:space="0" w:color="auto"/>
          </w:divBdr>
          <w:divsChild>
            <w:div w:id="339160107">
              <w:marLeft w:val="0"/>
              <w:marRight w:val="0"/>
              <w:marTop w:val="0"/>
              <w:marBottom w:val="0"/>
              <w:divBdr>
                <w:top w:val="none" w:sz="0" w:space="0" w:color="auto"/>
                <w:left w:val="none" w:sz="0" w:space="0" w:color="auto"/>
                <w:bottom w:val="none" w:sz="0" w:space="0" w:color="auto"/>
                <w:right w:val="none" w:sz="0" w:space="0" w:color="auto"/>
              </w:divBdr>
              <w:divsChild>
                <w:div w:id="15860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24038">
      <w:bodyDiv w:val="1"/>
      <w:marLeft w:val="0"/>
      <w:marRight w:val="0"/>
      <w:marTop w:val="0"/>
      <w:marBottom w:val="0"/>
      <w:divBdr>
        <w:top w:val="none" w:sz="0" w:space="0" w:color="auto"/>
        <w:left w:val="none" w:sz="0" w:space="0" w:color="auto"/>
        <w:bottom w:val="none" w:sz="0" w:space="0" w:color="auto"/>
        <w:right w:val="none" w:sz="0" w:space="0" w:color="auto"/>
      </w:divBdr>
      <w:divsChild>
        <w:div w:id="1530951747">
          <w:marLeft w:val="0"/>
          <w:marRight w:val="0"/>
          <w:marTop w:val="0"/>
          <w:marBottom w:val="0"/>
          <w:divBdr>
            <w:top w:val="none" w:sz="0" w:space="0" w:color="auto"/>
            <w:left w:val="none" w:sz="0" w:space="0" w:color="auto"/>
            <w:bottom w:val="none" w:sz="0" w:space="0" w:color="auto"/>
            <w:right w:val="none" w:sz="0" w:space="0" w:color="auto"/>
          </w:divBdr>
          <w:divsChild>
            <w:div w:id="82410967">
              <w:marLeft w:val="0"/>
              <w:marRight w:val="0"/>
              <w:marTop w:val="0"/>
              <w:marBottom w:val="0"/>
              <w:divBdr>
                <w:top w:val="none" w:sz="0" w:space="0" w:color="auto"/>
                <w:left w:val="none" w:sz="0" w:space="0" w:color="auto"/>
                <w:bottom w:val="none" w:sz="0" w:space="0" w:color="auto"/>
                <w:right w:val="none" w:sz="0" w:space="0" w:color="auto"/>
              </w:divBdr>
              <w:divsChild>
                <w:div w:id="16217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commentmd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C:\Programme\Microsoft Office\Vorlagen\commentmd1template.dot</Template>
  <TotalTime>1</TotalTime>
  <Pages>3</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Mark Lizar</cp:lastModifiedBy>
  <cp:revision>2</cp:revision>
  <cp:lastPrinted>2001-10-25T12:04:00Z</cp:lastPrinted>
  <dcterms:created xsi:type="dcterms:W3CDTF">2024-01-30T19:50:00Z</dcterms:created>
  <dcterms:modified xsi:type="dcterms:W3CDTF">2024-01-30T19:50:00Z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